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OpenAIRE Compatibility Checklist</w:t>
      </w:r>
    </w:p>
    <w:p>
      <w:pPr>
        <w:jc w:val="center"/>
      </w:pPr>
      <w:r>
        <w:rPr>
          <w:color w:val="5A6473"/>
          <w:sz w:val="18"/>
        </w:rPr>
        <w:t>Data Repository / Data Archive • Universal pre-check • Version 1.0 • 2026-08</w:t>
      </w:r>
    </w:p>
    <w:tbl>
      <w:tblPr>
        <w:tblW w:type="auto" w:w="0"/>
        <w:jc w:val="center"/>
        <w:tblLook w:firstColumn="1" w:firstRow="1" w:lastColumn="0" w:lastRow="0" w:noHBand="0" w:noVBand="1" w:val="04A0"/>
      </w:tblPr>
      <w:tblGrid>
        <w:gridCol w:w="14544"/>
      </w:tblGrid>
      <w:tr>
        <w:tc>
          <w:tcPr>
            <w:tcW w:type="dxa" w:w="14544"/>
            <w:shd w:fill="EAF3FF"/>
            <w:tcMar>
              <w:top w:w="90" w:type="dxa"/>
              <w:start w:w="100" w:type="dxa"/>
              <w:bottom w:w="90" w:type="dxa"/>
              <w:end w:w="100" w:type="dxa"/>
            </w:tcMar>
          </w:tcPr>
          <w:p>
            <w:r>
              <w:rPr>
                <w:b/>
              </w:rPr>
              <w:t xml:space="preserve">Scope. </w:t>
            </w:r>
            <w:r>
              <w:t>Practical pre-check based on the current OpenAIRE Guidelines for Data Archives and OpenAIRE validation/onboarding guidance. The current Data Archives guideline published by OpenAIRE is based on DataCite Metadata Schema v3.1. This document supports preparation for the OpenAIRE Metadata Validator and does not replace it.</w:t>
            </w:r>
            <w:r>
              <w:rPr>
                <w:b/>
              </w:rPr>
              <w:br/>
              <w:t xml:space="preserve">Сфера застосування. </w:t>
            </w:r>
            <w:r>
              <w:t>Практична попередня перевірка на основі чинних на сайті OpenAIRE Guidelines for Data Archives та процедури валідації/підключення OpenAIRE. Опублікований OpenAIRE профіль Data Archives базується на DataCite Metadata Schema v3.1. Документ допомагає підготуватися до OpenAIRE Metadata Validator і не замінює його.</w:t>
            </w:r>
          </w:p>
        </w:tc>
      </w:tr>
    </w:tbl>
    <w:p/>
    <w:p>
      <w:r>
        <w:rPr>
          <w:b/>
        </w:rPr>
        <w:t xml:space="preserve">Status values: </w:t>
      </w:r>
      <w:r>
        <w:t>Not checked • Compliant • Partially compliant • Not compliant • Not applicable</w:t>
      </w:r>
      <w:r>
        <w:t xml:space="preserve">    </w:t>
      </w:r>
      <w:r>
        <w:rPr>
          <w:b/>
        </w:rPr>
        <w:t xml:space="preserve">Validator result: </w:t>
      </w:r>
      <w:r>
        <w:t>Not run • Pass • Warning • Fail • N/A</w:t>
      </w:r>
    </w:p>
    <w:p>
      <w:pPr>
        <w:pStyle w:val="Heading1"/>
      </w:pPr>
      <w:r>
        <w:t>A. Scope and preparation</w:t>
      </w:r>
    </w:p>
    <w:tbl>
      <w:tblPr>
        <w:tblW w:type="auto" w:w="0"/>
        <w:jc w:val="center"/>
        <w:tblLayout w:type="fixed"/>
        <w:tblLook w:firstColumn="1" w:firstRow="1" w:lastColumn="0" w:lastRow="0" w:noHBand="0" w:noVBand="1" w:val="04A0"/>
      </w:tblPr>
      <w:tblGrid>
        <w:gridCol w:w="792"/>
        <w:gridCol w:w="1080"/>
        <w:gridCol w:w="3384"/>
        <w:gridCol w:w="4608"/>
        <w:gridCol w:w="1584"/>
        <w:gridCol w:w="2160"/>
        <w:gridCol w:w="2304"/>
      </w:tblGrid>
      <w:tr>
        <w:tc>
          <w:tcPr>
            <w:tcW w:type="dxa" w:w="2078"/>
            <w:shd w:fill="0B4F8A"/>
            <w:vAlign w:val="center"/>
            <w:tcMar>
              <w:top w:w="70" w:type="dxa"/>
              <w:start w:w="75" w:type="dxa"/>
              <w:bottom w:w="70" w:type="dxa"/>
              <w:end w:w="75" w:type="dxa"/>
            </w:tcMar>
          </w:tcPr>
          <w:p>
            <w:r>
              <w:rPr>
                <w:b/>
                <w:color w:val="FFFFFF"/>
                <w:sz w:val="15"/>
              </w:rPr>
              <w:t>ID</w:t>
            </w:r>
          </w:p>
        </w:tc>
        <w:tc>
          <w:tcPr>
            <w:tcW w:type="dxa" w:w="2078"/>
            <w:shd w:fill="0B4F8A"/>
            <w:vAlign w:val="center"/>
            <w:tcMar>
              <w:top w:w="70" w:type="dxa"/>
              <w:start w:w="75" w:type="dxa"/>
              <w:bottom w:w="70" w:type="dxa"/>
              <w:end w:w="75" w:type="dxa"/>
            </w:tcMar>
          </w:tcPr>
          <w:p>
            <w:r>
              <w:rPr>
                <w:b/>
                <w:color w:val="FFFFFF"/>
                <w:sz w:val="15"/>
              </w:rPr>
              <w:t>Level</w:t>
            </w:r>
          </w:p>
        </w:tc>
        <w:tc>
          <w:tcPr>
            <w:tcW w:type="dxa" w:w="2078"/>
            <w:shd w:fill="0B4F8A"/>
            <w:vAlign w:val="center"/>
            <w:tcMar>
              <w:top w:w="70" w:type="dxa"/>
              <w:start w:w="75" w:type="dxa"/>
              <w:bottom w:w="70" w:type="dxa"/>
              <w:end w:w="75" w:type="dxa"/>
            </w:tcMar>
          </w:tcPr>
          <w:p>
            <w:r>
              <w:rPr>
                <w:b/>
                <w:color w:val="FFFFFF"/>
                <w:sz w:val="15"/>
              </w:rPr>
              <w:t>Check item</w:t>
            </w:r>
          </w:p>
        </w:tc>
        <w:tc>
          <w:tcPr>
            <w:tcW w:type="dxa" w:w="2078"/>
            <w:shd w:fill="0B4F8A"/>
            <w:vAlign w:val="center"/>
            <w:tcMar>
              <w:top w:w="70" w:type="dxa"/>
              <w:start w:w="75" w:type="dxa"/>
              <w:bottom w:w="70" w:type="dxa"/>
              <w:end w:w="75" w:type="dxa"/>
            </w:tcMar>
          </w:tcPr>
          <w:p>
            <w:r>
              <w:rPr>
                <w:b/>
                <w:color w:val="FFFFFF"/>
                <w:sz w:val="15"/>
              </w:rPr>
              <w:t>Acceptance criterion</w:t>
            </w:r>
          </w:p>
        </w:tc>
        <w:tc>
          <w:tcPr>
            <w:tcW w:type="dxa" w:w="2078"/>
            <w:shd w:fill="0B4F8A"/>
            <w:vAlign w:val="center"/>
            <w:tcMar>
              <w:top w:w="70" w:type="dxa"/>
              <w:start w:w="75" w:type="dxa"/>
              <w:bottom w:w="70" w:type="dxa"/>
              <w:end w:w="75" w:type="dxa"/>
            </w:tcMar>
          </w:tcPr>
          <w:p>
            <w:r>
              <w:rPr>
                <w:b/>
                <w:color w:val="FFFFFF"/>
                <w:sz w:val="15"/>
              </w:rPr>
              <w:t>Status</w:t>
            </w:r>
          </w:p>
        </w:tc>
        <w:tc>
          <w:tcPr>
            <w:tcW w:type="dxa" w:w="2078"/>
            <w:shd w:fill="0B4F8A"/>
            <w:vAlign w:val="center"/>
            <w:tcMar>
              <w:top w:w="70" w:type="dxa"/>
              <w:start w:w="75" w:type="dxa"/>
              <w:bottom w:w="70" w:type="dxa"/>
              <w:end w:w="75" w:type="dxa"/>
            </w:tcMar>
          </w:tcPr>
          <w:p>
            <w:r>
              <w:rPr>
                <w:b/>
                <w:color w:val="FFFFFF"/>
                <w:sz w:val="15"/>
              </w:rPr>
              <w:t>Evidence / URL</w:t>
            </w:r>
          </w:p>
        </w:tc>
        <w:tc>
          <w:tcPr>
            <w:tcW w:type="dxa" w:w="2078"/>
            <w:shd w:fill="0B4F8A"/>
            <w:vAlign w:val="center"/>
            <w:tcMar>
              <w:top w:w="70" w:type="dxa"/>
              <w:start w:w="75" w:type="dxa"/>
              <w:bottom w:w="70" w:type="dxa"/>
              <w:end w:w="75" w:type="dxa"/>
            </w:tcMar>
          </w:tcPr>
          <w:p>
            <w:r>
              <w:rPr>
                <w:b/>
                <w:color w:val="FFFFFF"/>
                <w:sz w:val="15"/>
              </w:rPr>
              <w:t>Notes / action</w:t>
            </w:r>
          </w:p>
        </w:tc>
      </w:tr>
      <w:tr>
        <w:tc>
          <w:tcPr>
            <w:tcW w:type="dxa" w:w="792"/>
            <w:vAlign w:val="top"/>
            <w:tcMar>
              <w:top w:w="70" w:type="dxa"/>
              <w:start w:w="75" w:type="dxa"/>
              <w:bottom w:w="70" w:type="dxa"/>
              <w:end w:w="75" w:type="dxa"/>
            </w:tcMar>
          </w:tcPr>
          <w:p>
            <w:r>
              <w:rPr>
                <w:sz w:val="15"/>
              </w:rPr>
              <w:t>A01</w:t>
            </w:r>
          </w:p>
        </w:tc>
        <w:tc>
          <w:tcPr>
            <w:tcW w:type="dxa" w:w="1080"/>
            <w:vAlign w:val="top"/>
            <w:tcMar>
              <w:top w:w="70" w:type="dxa"/>
              <w:start w:w="75" w:type="dxa"/>
              <w:bottom w:w="70" w:type="dxa"/>
              <w:end w:w="75" w:type="dxa"/>
            </w:tcMar>
          </w:tcPr>
          <w:p>
            <w:r>
              <w:rPr>
                <w:sz w:val="15"/>
              </w:rPr>
              <w:t>Precondition</w:t>
            </w:r>
          </w:p>
        </w:tc>
        <w:tc>
          <w:tcPr>
            <w:tcW w:type="dxa" w:w="3384"/>
            <w:vAlign w:val="top"/>
            <w:tcMar>
              <w:top w:w="70" w:type="dxa"/>
              <w:start w:w="75" w:type="dxa"/>
              <w:bottom w:w="70" w:type="dxa"/>
              <w:end w:w="75" w:type="dxa"/>
            </w:tcMar>
          </w:tcPr>
          <w:p>
            <w:r>
              <w:rPr>
                <w:sz w:val="15"/>
              </w:rPr>
              <w:t>Confirm that the source is managed as a research data repository/data archive.</w:t>
            </w:r>
          </w:p>
        </w:tc>
        <w:tc>
          <w:tcPr>
            <w:tcW w:type="dxa" w:w="4608"/>
            <w:vAlign w:val="top"/>
            <w:tcMar>
              <w:top w:w="70" w:type="dxa"/>
              <w:start w:w="75" w:type="dxa"/>
              <w:bottom w:w="70" w:type="dxa"/>
              <w:end w:w="75" w:type="dxa"/>
            </w:tcMar>
          </w:tcPr>
          <w:p>
            <w:r>
              <w:rPr>
                <w:sz w:val="15"/>
              </w:rPr>
              <w:t>The repository type and registration path used in OpenAIRE PROVIDE are identified; repository registry information is available where required.</w:t>
            </w:r>
          </w:p>
          <w:p>
            <w:r>
              <w:rPr>
                <w:color w:val="55697D"/>
                <w:sz w:val="12"/>
              </w:rPr>
              <w:t>Source: https://guidelines.openaire.eu/</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A02</w:t>
            </w:r>
          </w:p>
        </w:tc>
        <w:tc>
          <w:tcPr>
            <w:tcW w:type="dxa" w:w="1080"/>
            <w:vAlign w:val="top"/>
            <w:tcMar>
              <w:top w:w="70" w:type="dxa"/>
              <w:start w:w="75" w:type="dxa"/>
              <w:bottom w:w="70" w:type="dxa"/>
              <w:end w:w="75" w:type="dxa"/>
            </w:tcMar>
          </w:tcPr>
          <w:p>
            <w:r>
              <w:rPr>
                <w:sz w:val="15"/>
              </w:rPr>
              <w:t>Operational</w:t>
            </w:r>
          </w:p>
        </w:tc>
        <w:tc>
          <w:tcPr>
            <w:tcW w:type="dxa" w:w="3384"/>
            <w:vAlign w:val="top"/>
            <w:tcMar>
              <w:top w:w="70" w:type="dxa"/>
              <w:start w:w="75" w:type="dxa"/>
              <w:bottom w:w="70" w:type="dxa"/>
              <w:end w:w="75" w:type="dxa"/>
            </w:tcMar>
          </w:tcPr>
          <w:p>
            <w:r>
              <w:rPr>
                <w:sz w:val="15"/>
              </w:rPr>
              <w:t>Document the public repository URL and the OAI-PMH base URL.</w:t>
            </w:r>
          </w:p>
        </w:tc>
        <w:tc>
          <w:tcPr>
            <w:tcW w:type="dxa" w:w="4608"/>
            <w:vAlign w:val="top"/>
            <w:tcMar>
              <w:top w:w="70" w:type="dxa"/>
              <w:start w:w="75" w:type="dxa"/>
              <w:bottom w:w="70" w:type="dxa"/>
              <w:end w:w="75" w:type="dxa"/>
            </w:tcMar>
          </w:tcPr>
          <w:p>
            <w:r>
              <w:rPr>
                <w:sz w:val="15"/>
              </w:rPr>
              <w:t>Both URLs are recorded and accessible to the repository manager and validator operator.</w:t>
            </w:r>
          </w:p>
          <w:p>
            <w:r>
              <w:rPr>
                <w:color w:val="55697D"/>
                <w:sz w:val="12"/>
              </w:rPr>
              <w:t>Source: https://guidelines.openaire.eu/en/latest/data/use_of_oai_pmh.html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A03</w:t>
            </w:r>
          </w:p>
        </w:tc>
        <w:tc>
          <w:tcPr>
            <w:tcW w:type="dxa" w:w="1080"/>
            <w:vAlign w:val="top"/>
            <w:tcMar>
              <w:top w:w="70" w:type="dxa"/>
              <w:start w:w="75" w:type="dxa"/>
              <w:bottom w:w="70" w:type="dxa"/>
              <w:end w:w="75" w:type="dxa"/>
            </w:tcMar>
          </w:tcPr>
          <w:p>
            <w:r>
              <w:rPr>
                <w:sz w:val="15"/>
              </w:rPr>
              <w:t>Operational</w:t>
            </w:r>
          </w:p>
        </w:tc>
        <w:tc>
          <w:tcPr>
            <w:tcW w:type="dxa" w:w="3384"/>
            <w:vAlign w:val="top"/>
            <w:tcMar>
              <w:top w:w="70" w:type="dxa"/>
              <w:start w:w="75" w:type="dxa"/>
              <w:bottom w:w="70" w:type="dxa"/>
              <w:end w:w="75" w:type="dxa"/>
            </w:tcMar>
          </w:tcPr>
          <w:p>
            <w:r>
              <w:rPr>
                <w:sz w:val="15"/>
              </w:rPr>
              <w:t>Assign a technical owner for OpenAIRE compatibility.</w:t>
            </w:r>
          </w:p>
        </w:tc>
        <w:tc>
          <w:tcPr>
            <w:tcW w:type="dxa" w:w="4608"/>
            <w:vAlign w:val="top"/>
            <w:tcMar>
              <w:top w:w="70" w:type="dxa"/>
              <w:start w:w="75" w:type="dxa"/>
              <w:bottom w:w="70" w:type="dxa"/>
              <w:end w:w="75" w:type="dxa"/>
            </w:tcMar>
          </w:tcPr>
          <w:p>
            <w:r>
              <w:rPr>
                <w:sz w:val="15"/>
              </w:rPr>
              <w:t>A named person or team is responsible for metadata mapping, OAI-PMH exposure, validation and corrective actions.</w:t>
            </w:r>
          </w:p>
          <w:p>
            <w:r>
              <w:rPr>
                <w:color w:val="55697D"/>
                <w:sz w:val="12"/>
              </w:rPr>
              <w:t>Source: https://www.openaire.eu/validator-and-registration/</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A04</w:t>
            </w:r>
          </w:p>
        </w:tc>
        <w:tc>
          <w:tcPr>
            <w:tcW w:type="dxa" w:w="1080"/>
            <w:vAlign w:val="top"/>
            <w:tcMar>
              <w:top w:w="70" w:type="dxa"/>
              <w:start w:w="75" w:type="dxa"/>
              <w:bottom w:w="70" w:type="dxa"/>
              <w:end w:w="75" w:type="dxa"/>
            </w:tcMar>
          </w:tcPr>
          <w:p>
            <w:r>
              <w:rPr>
                <w:sz w:val="15"/>
              </w:rPr>
              <w:t>Operational</w:t>
            </w:r>
          </w:p>
        </w:tc>
        <w:tc>
          <w:tcPr>
            <w:tcW w:type="dxa" w:w="3384"/>
            <w:vAlign w:val="top"/>
            <w:tcMar>
              <w:top w:w="70" w:type="dxa"/>
              <w:start w:w="75" w:type="dxa"/>
              <w:bottom w:w="70" w:type="dxa"/>
              <w:end w:w="75" w:type="dxa"/>
            </w:tcMar>
          </w:tcPr>
          <w:p>
            <w:r>
              <w:rPr>
                <w:sz w:val="15"/>
              </w:rPr>
              <w:t>Select the OpenAIRE Data Archives/Data Repository guideline in the Validator.</w:t>
            </w:r>
          </w:p>
        </w:tc>
        <w:tc>
          <w:tcPr>
            <w:tcW w:type="dxa" w:w="4608"/>
            <w:vAlign w:val="top"/>
            <w:tcMar>
              <w:top w:w="70" w:type="dxa"/>
              <w:start w:w="75" w:type="dxa"/>
              <w:bottom w:w="70" w:type="dxa"/>
              <w:end w:w="75" w:type="dxa"/>
            </w:tcMar>
          </w:tcPr>
          <w:p>
            <w:r>
              <w:rPr>
                <w:sz w:val="15"/>
              </w:rPr>
              <w:t>The validation is run against the guideline intended for research data repositories, not a literature-repository profile.</w:t>
            </w:r>
          </w:p>
          <w:p>
            <w:r>
              <w:rPr>
                <w:color w:val="55697D"/>
                <w:sz w:val="12"/>
              </w:rPr>
              <w:t>Source: https://guidelines.openaire.eu/</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A05</w:t>
            </w:r>
          </w:p>
        </w:tc>
        <w:tc>
          <w:tcPr>
            <w:tcW w:type="dxa" w:w="1080"/>
            <w:vAlign w:val="top"/>
            <w:tcMar>
              <w:top w:w="70" w:type="dxa"/>
              <w:start w:w="75" w:type="dxa"/>
              <w:bottom w:w="70" w:type="dxa"/>
              <w:end w:w="75" w:type="dxa"/>
            </w:tcMar>
          </w:tcPr>
          <w:p>
            <w:r>
              <w:rPr>
                <w:sz w:val="15"/>
              </w:rPr>
              <w:t>Recommended</w:t>
            </w:r>
          </w:p>
        </w:tc>
        <w:tc>
          <w:tcPr>
            <w:tcW w:type="dxa" w:w="3384"/>
            <w:vAlign w:val="top"/>
            <w:tcMar>
              <w:top w:w="70" w:type="dxa"/>
              <w:start w:w="75" w:type="dxa"/>
              <w:bottom w:w="70" w:type="dxa"/>
              <w:end w:w="75" w:type="dxa"/>
            </w:tcMar>
          </w:tcPr>
          <w:p>
            <w:r>
              <w:rPr>
                <w:sz w:val="15"/>
              </w:rPr>
              <w:t>Define which local dataset records are exposed to OpenAIRE.</w:t>
            </w:r>
          </w:p>
        </w:tc>
        <w:tc>
          <w:tcPr>
            <w:tcW w:type="dxa" w:w="4608"/>
            <w:vAlign w:val="top"/>
            <w:tcMar>
              <w:top w:w="70" w:type="dxa"/>
              <w:start w:w="75" w:type="dxa"/>
              <w:bottom w:w="70" w:type="dxa"/>
              <w:end w:w="75" w:type="dxa"/>
            </w:tcMar>
          </w:tcPr>
          <w:p>
            <w:r>
              <w:rPr>
                <w:sz w:val="15"/>
              </w:rPr>
              <w:t>The inclusion policy for the OpenAIRE OAI set is documented and can be reproduced.</w:t>
            </w:r>
          </w:p>
          <w:p>
            <w:r>
              <w:rPr>
                <w:color w:val="55697D"/>
                <w:sz w:val="12"/>
              </w:rPr>
              <w:t>Source: https://guidelines.openaire.eu/en/latest/data/use_of_oai_pmh.html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bl>
    <w:p/>
    <w:p>
      <w:pPr>
        <w:pStyle w:val="Heading1"/>
      </w:pPr>
      <w:r>
        <w:t>B. OAI-PMH interface</w:t>
      </w:r>
    </w:p>
    <w:tbl>
      <w:tblPr>
        <w:tblW w:type="auto" w:w="0"/>
        <w:jc w:val="center"/>
        <w:tblLayout w:type="fixed"/>
        <w:tblLook w:firstColumn="1" w:firstRow="1" w:lastColumn="0" w:lastRow="0" w:noHBand="0" w:noVBand="1" w:val="04A0"/>
      </w:tblPr>
      <w:tblGrid>
        <w:gridCol w:w="792"/>
        <w:gridCol w:w="1080"/>
        <w:gridCol w:w="3384"/>
        <w:gridCol w:w="4608"/>
        <w:gridCol w:w="1584"/>
        <w:gridCol w:w="2160"/>
        <w:gridCol w:w="2304"/>
      </w:tblGrid>
      <w:tr>
        <w:tc>
          <w:tcPr>
            <w:tcW w:type="dxa" w:w="2078"/>
            <w:shd w:fill="0B4F8A"/>
            <w:vAlign w:val="center"/>
            <w:tcMar>
              <w:top w:w="70" w:type="dxa"/>
              <w:start w:w="75" w:type="dxa"/>
              <w:bottom w:w="70" w:type="dxa"/>
              <w:end w:w="75" w:type="dxa"/>
            </w:tcMar>
          </w:tcPr>
          <w:p>
            <w:r>
              <w:rPr>
                <w:b/>
                <w:color w:val="FFFFFF"/>
                <w:sz w:val="15"/>
              </w:rPr>
              <w:t>ID</w:t>
            </w:r>
          </w:p>
        </w:tc>
        <w:tc>
          <w:tcPr>
            <w:tcW w:type="dxa" w:w="2078"/>
            <w:shd w:fill="0B4F8A"/>
            <w:vAlign w:val="center"/>
            <w:tcMar>
              <w:top w:w="70" w:type="dxa"/>
              <w:start w:w="75" w:type="dxa"/>
              <w:bottom w:w="70" w:type="dxa"/>
              <w:end w:w="75" w:type="dxa"/>
            </w:tcMar>
          </w:tcPr>
          <w:p>
            <w:r>
              <w:rPr>
                <w:b/>
                <w:color w:val="FFFFFF"/>
                <w:sz w:val="15"/>
              </w:rPr>
              <w:t>Level</w:t>
            </w:r>
          </w:p>
        </w:tc>
        <w:tc>
          <w:tcPr>
            <w:tcW w:type="dxa" w:w="2078"/>
            <w:shd w:fill="0B4F8A"/>
            <w:vAlign w:val="center"/>
            <w:tcMar>
              <w:top w:w="70" w:type="dxa"/>
              <w:start w:w="75" w:type="dxa"/>
              <w:bottom w:w="70" w:type="dxa"/>
              <w:end w:w="75" w:type="dxa"/>
            </w:tcMar>
          </w:tcPr>
          <w:p>
            <w:r>
              <w:rPr>
                <w:b/>
                <w:color w:val="FFFFFF"/>
                <w:sz w:val="15"/>
              </w:rPr>
              <w:t>Check item</w:t>
            </w:r>
          </w:p>
        </w:tc>
        <w:tc>
          <w:tcPr>
            <w:tcW w:type="dxa" w:w="2078"/>
            <w:shd w:fill="0B4F8A"/>
            <w:vAlign w:val="center"/>
            <w:tcMar>
              <w:top w:w="70" w:type="dxa"/>
              <w:start w:w="75" w:type="dxa"/>
              <w:bottom w:w="70" w:type="dxa"/>
              <w:end w:w="75" w:type="dxa"/>
            </w:tcMar>
          </w:tcPr>
          <w:p>
            <w:r>
              <w:rPr>
                <w:b/>
                <w:color w:val="FFFFFF"/>
                <w:sz w:val="15"/>
              </w:rPr>
              <w:t>Acceptance criterion</w:t>
            </w:r>
          </w:p>
        </w:tc>
        <w:tc>
          <w:tcPr>
            <w:tcW w:type="dxa" w:w="2078"/>
            <w:shd w:fill="0B4F8A"/>
            <w:vAlign w:val="center"/>
            <w:tcMar>
              <w:top w:w="70" w:type="dxa"/>
              <w:start w:w="75" w:type="dxa"/>
              <w:bottom w:w="70" w:type="dxa"/>
              <w:end w:w="75" w:type="dxa"/>
            </w:tcMar>
          </w:tcPr>
          <w:p>
            <w:r>
              <w:rPr>
                <w:b/>
                <w:color w:val="FFFFFF"/>
                <w:sz w:val="15"/>
              </w:rPr>
              <w:t>Status</w:t>
            </w:r>
          </w:p>
        </w:tc>
        <w:tc>
          <w:tcPr>
            <w:tcW w:type="dxa" w:w="2078"/>
            <w:shd w:fill="0B4F8A"/>
            <w:vAlign w:val="center"/>
            <w:tcMar>
              <w:top w:w="70" w:type="dxa"/>
              <w:start w:w="75" w:type="dxa"/>
              <w:bottom w:w="70" w:type="dxa"/>
              <w:end w:w="75" w:type="dxa"/>
            </w:tcMar>
          </w:tcPr>
          <w:p>
            <w:r>
              <w:rPr>
                <w:b/>
                <w:color w:val="FFFFFF"/>
                <w:sz w:val="15"/>
              </w:rPr>
              <w:t>Evidence / URL</w:t>
            </w:r>
          </w:p>
        </w:tc>
        <w:tc>
          <w:tcPr>
            <w:tcW w:type="dxa" w:w="2078"/>
            <w:shd w:fill="0B4F8A"/>
            <w:vAlign w:val="center"/>
            <w:tcMar>
              <w:top w:w="70" w:type="dxa"/>
              <w:start w:w="75" w:type="dxa"/>
              <w:bottom w:w="70" w:type="dxa"/>
              <w:end w:w="75" w:type="dxa"/>
            </w:tcMar>
          </w:tcPr>
          <w:p>
            <w:r>
              <w:rPr>
                <w:b/>
                <w:color w:val="FFFFFF"/>
                <w:sz w:val="15"/>
              </w:rPr>
              <w:t>Notes / action</w:t>
            </w:r>
          </w:p>
        </w:tc>
      </w:tr>
      <w:tr>
        <w:tc>
          <w:tcPr>
            <w:tcW w:type="dxa" w:w="792"/>
            <w:vAlign w:val="top"/>
            <w:tcMar>
              <w:top w:w="70" w:type="dxa"/>
              <w:start w:w="75" w:type="dxa"/>
              <w:bottom w:w="70" w:type="dxa"/>
              <w:end w:w="75" w:type="dxa"/>
            </w:tcMar>
          </w:tcPr>
          <w:p>
            <w:r>
              <w:rPr>
                <w:sz w:val="15"/>
              </w:rPr>
              <w:t>B01</w:t>
            </w:r>
          </w:p>
        </w:tc>
        <w:tc>
          <w:tcPr>
            <w:tcW w:type="dxa" w:w="1080"/>
            <w:vAlign w:val="top"/>
            <w:tcMar>
              <w:top w:w="70" w:type="dxa"/>
              <w:start w:w="75" w:type="dxa"/>
              <w:bottom w:w="70" w:type="dxa"/>
              <w:end w:w="75" w:type="dxa"/>
            </w:tcMar>
          </w:tcPr>
          <w:p>
            <w:r>
              <w:rPr>
                <w:sz w:val="15"/>
              </w:rPr>
              <w:t>Technical</w:t>
            </w:r>
          </w:p>
        </w:tc>
        <w:tc>
          <w:tcPr>
            <w:tcW w:type="dxa" w:w="3384"/>
            <w:vAlign w:val="top"/>
            <w:tcMar>
              <w:top w:w="70" w:type="dxa"/>
              <w:start w:w="75" w:type="dxa"/>
              <w:bottom w:w="70" w:type="dxa"/>
              <w:end w:w="75" w:type="dxa"/>
            </w:tcMar>
          </w:tcPr>
          <w:p>
            <w:r>
              <w:rPr>
                <w:sz w:val="15"/>
              </w:rPr>
              <w:t>Expose a public OAI-PMH v2.0 endpoint.</w:t>
            </w:r>
          </w:p>
        </w:tc>
        <w:tc>
          <w:tcPr>
            <w:tcW w:type="dxa" w:w="4608"/>
            <w:vAlign w:val="top"/>
            <w:tcMar>
              <w:top w:w="70" w:type="dxa"/>
              <w:start w:w="75" w:type="dxa"/>
              <w:bottom w:w="70" w:type="dxa"/>
              <w:end w:w="75" w:type="dxa"/>
            </w:tcMar>
          </w:tcPr>
          <w:p>
            <w:r>
              <w:rPr>
                <w:sz w:val="15"/>
              </w:rPr>
              <w:t>The endpoint is reachable without interactive login and supports OAI-PMH v2.0 harvesting.</w:t>
            </w:r>
          </w:p>
          <w:p>
            <w:r>
              <w:rPr>
                <w:color w:val="55697D"/>
                <w:sz w:val="12"/>
              </w:rPr>
              <w:t>Source: https://guidelines.openaire.eu/en/latest/data/use_of_oai_pmh.html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B02</w:t>
            </w:r>
          </w:p>
        </w:tc>
        <w:tc>
          <w:tcPr>
            <w:tcW w:type="dxa" w:w="1080"/>
            <w:vAlign w:val="top"/>
            <w:tcMar>
              <w:top w:w="70" w:type="dxa"/>
              <w:start w:w="75" w:type="dxa"/>
              <w:bottom w:w="70" w:type="dxa"/>
              <w:end w:w="75" w:type="dxa"/>
            </w:tcMar>
          </w:tcPr>
          <w:p>
            <w:r>
              <w:rPr>
                <w:sz w:val="15"/>
              </w:rPr>
              <w:t>Technical</w:t>
            </w:r>
          </w:p>
        </w:tc>
        <w:tc>
          <w:tcPr>
            <w:tcW w:type="dxa" w:w="3384"/>
            <w:vAlign w:val="top"/>
            <w:tcMar>
              <w:top w:w="70" w:type="dxa"/>
              <w:start w:w="75" w:type="dxa"/>
              <w:bottom w:w="70" w:type="dxa"/>
              <w:end w:w="75" w:type="dxa"/>
            </w:tcMar>
          </w:tcPr>
          <w:p>
            <w:r>
              <w:rPr>
                <w:sz w:val="15"/>
              </w:rPr>
              <w:t>Verify the OAI-PMH Identify response.</w:t>
            </w:r>
          </w:p>
        </w:tc>
        <w:tc>
          <w:tcPr>
            <w:tcW w:type="dxa" w:w="4608"/>
            <w:vAlign w:val="top"/>
            <w:tcMar>
              <w:top w:w="70" w:type="dxa"/>
              <w:start w:w="75" w:type="dxa"/>
              <w:bottom w:w="70" w:type="dxa"/>
              <w:end w:w="75" w:type="dxa"/>
            </w:tcMar>
          </w:tcPr>
          <w:p>
            <w:r>
              <w:rPr>
                <w:sz w:val="15"/>
              </w:rPr>
              <w:t>The Identify request completes successfully and identifies the repository endpoint.</w:t>
            </w:r>
          </w:p>
          <w:p>
            <w:r>
              <w:rPr>
                <w:color w:val="55697D"/>
                <w:sz w:val="12"/>
              </w:rPr>
              <w:t>Source: https://guidelines.openaire.eu/en/latest/data/use_of_oai_pmh.html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B03</w:t>
            </w:r>
          </w:p>
        </w:tc>
        <w:tc>
          <w:tcPr>
            <w:tcW w:type="dxa" w:w="1080"/>
            <w:vAlign w:val="top"/>
            <w:tcMar>
              <w:top w:w="70" w:type="dxa"/>
              <w:start w:w="75" w:type="dxa"/>
              <w:bottom w:w="70" w:type="dxa"/>
              <w:end w:w="75" w:type="dxa"/>
            </w:tcMar>
          </w:tcPr>
          <w:p>
            <w:r>
              <w:rPr>
                <w:sz w:val="15"/>
              </w:rPr>
              <w:t>Technical</w:t>
            </w:r>
          </w:p>
        </w:tc>
        <w:tc>
          <w:tcPr>
            <w:tcW w:type="dxa" w:w="3384"/>
            <w:vAlign w:val="top"/>
            <w:tcMar>
              <w:top w:w="70" w:type="dxa"/>
              <w:start w:w="75" w:type="dxa"/>
              <w:bottom w:w="70" w:type="dxa"/>
              <w:end w:w="75" w:type="dxa"/>
            </w:tcMar>
          </w:tcPr>
          <w:p>
            <w:r>
              <w:rPr>
                <w:sz w:val="15"/>
              </w:rPr>
              <w:t>Expose the DataCite metadata format required by the OpenAIRE Data Archives guideline.</w:t>
            </w:r>
          </w:p>
        </w:tc>
        <w:tc>
          <w:tcPr>
            <w:tcW w:type="dxa" w:w="4608"/>
            <w:vAlign w:val="top"/>
            <w:tcMar>
              <w:top w:w="70" w:type="dxa"/>
              <w:start w:w="75" w:type="dxa"/>
              <w:bottom w:w="70" w:type="dxa"/>
              <w:end w:w="75" w:type="dxa"/>
            </w:tcMar>
          </w:tcPr>
          <w:p>
            <w:r>
              <w:rPr>
                <w:sz w:val="15"/>
              </w:rPr>
              <w:t>ListMetadataFormats includes metadataPrefix 'oai_datacite'.</w:t>
            </w:r>
          </w:p>
          <w:p>
            <w:r>
              <w:rPr>
                <w:color w:val="55697D"/>
                <w:sz w:val="12"/>
              </w:rPr>
              <w:t>Source: https://guidelines.openaire.eu/en/latest/data/use_of_oai_pmh.html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B04</w:t>
            </w:r>
          </w:p>
        </w:tc>
        <w:tc>
          <w:tcPr>
            <w:tcW w:type="dxa" w:w="1080"/>
            <w:vAlign w:val="top"/>
            <w:tcMar>
              <w:top w:w="70" w:type="dxa"/>
              <w:start w:w="75" w:type="dxa"/>
              <w:bottom w:w="70" w:type="dxa"/>
              <w:end w:w="75" w:type="dxa"/>
            </w:tcMar>
          </w:tcPr>
          <w:p>
            <w:r>
              <w:rPr>
                <w:sz w:val="15"/>
              </w:rPr>
              <w:t>Technical</w:t>
            </w:r>
          </w:p>
        </w:tc>
        <w:tc>
          <w:tcPr>
            <w:tcW w:type="dxa" w:w="3384"/>
            <w:vAlign w:val="top"/>
            <w:tcMar>
              <w:top w:w="70" w:type="dxa"/>
              <w:start w:w="75" w:type="dxa"/>
              <w:bottom w:w="70" w:type="dxa"/>
              <w:end w:w="75" w:type="dxa"/>
            </w:tcMar>
          </w:tcPr>
          <w:p>
            <w:r>
              <w:rPr>
                <w:sz w:val="15"/>
              </w:rPr>
              <w:t>Return dataset records using metadataPrefix 'oai_datacite'.</w:t>
            </w:r>
          </w:p>
        </w:tc>
        <w:tc>
          <w:tcPr>
            <w:tcW w:type="dxa" w:w="4608"/>
            <w:vAlign w:val="top"/>
            <w:tcMar>
              <w:top w:w="70" w:type="dxa"/>
              <w:start w:w="75" w:type="dxa"/>
              <w:bottom w:w="70" w:type="dxa"/>
              <w:end w:w="75" w:type="dxa"/>
            </w:tcMar>
          </w:tcPr>
          <w:p>
            <w:r>
              <w:rPr>
                <w:sz w:val="15"/>
              </w:rPr>
              <w:t>A ListRecords/GetRecord request returns parseable DataCite XML records through the oai_datacite format.</w:t>
            </w:r>
          </w:p>
          <w:p>
            <w:r>
              <w:rPr>
                <w:color w:val="55697D"/>
                <w:sz w:val="12"/>
              </w:rPr>
              <w:t>Source: https://guidelines.openaire.eu/en/latest/data/use_of_oai_pmh.html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B05</w:t>
            </w:r>
          </w:p>
        </w:tc>
        <w:tc>
          <w:tcPr>
            <w:tcW w:type="dxa" w:w="1080"/>
            <w:vAlign w:val="top"/>
            <w:tcMar>
              <w:top w:w="70" w:type="dxa"/>
              <w:start w:w="75" w:type="dxa"/>
              <w:bottom w:w="70" w:type="dxa"/>
              <w:end w:w="75" w:type="dxa"/>
            </w:tcMar>
          </w:tcPr>
          <w:p>
            <w:r>
              <w:rPr>
                <w:sz w:val="15"/>
              </w:rPr>
              <w:t>Recommended</w:t>
            </w:r>
          </w:p>
        </w:tc>
        <w:tc>
          <w:tcPr>
            <w:tcW w:type="dxa" w:w="3384"/>
            <w:vAlign w:val="top"/>
            <w:tcMar>
              <w:top w:w="70" w:type="dxa"/>
              <w:start w:w="75" w:type="dxa"/>
              <w:bottom w:w="70" w:type="dxa"/>
              <w:end w:w="75" w:type="dxa"/>
            </w:tcMar>
          </w:tcPr>
          <w:p>
            <w:r>
              <w:rPr>
                <w:sz w:val="15"/>
              </w:rPr>
              <w:t>Configure an OpenAIRE-specific OAI set.</w:t>
            </w:r>
          </w:p>
        </w:tc>
        <w:tc>
          <w:tcPr>
            <w:tcW w:type="dxa" w:w="4608"/>
            <w:vAlign w:val="top"/>
            <w:tcMar>
              <w:top w:w="70" w:type="dxa"/>
              <w:start w:w="75" w:type="dxa"/>
              <w:bottom w:w="70" w:type="dxa"/>
              <w:end w:w="75" w:type="dxa"/>
            </w:tcMar>
          </w:tcPr>
          <w:p>
            <w:r>
              <w:rPr>
                <w:sz w:val="15"/>
              </w:rPr>
              <w:t>An OAI set for OpenAIRE harvesting is available with setName 'OpenAIRE' and setSpec 'openaire_data'.</w:t>
            </w:r>
          </w:p>
          <w:p>
            <w:r>
              <w:rPr>
                <w:color w:val="55697D"/>
                <w:sz w:val="12"/>
              </w:rPr>
              <w:t>Source: https://guidelines.openaire.eu/en/latest/data/use_of_oai_pmh.html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B06</w:t>
            </w:r>
          </w:p>
        </w:tc>
        <w:tc>
          <w:tcPr>
            <w:tcW w:type="dxa" w:w="1080"/>
            <w:vAlign w:val="top"/>
            <w:tcMar>
              <w:top w:w="70" w:type="dxa"/>
              <w:start w:w="75" w:type="dxa"/>
              <w:bottom w:w="70" w:type="dxa"/>
              <w:end w:w="75" w:type="dxa"/>
            </w:tcMar>
          </w:tcPr>
          <w:p>
            <w:r>
              <w:rPr>
                <w:sz w:val="15"/>
              </w:rPr>
              <w:t>Recommended</w:t>
            </w:r>
          </w:p>
        </w:tc>
        <w:tc>
          <w:tcPr>
            <w:tcW w:type="dxa" w:w="3384"/>
            <w:vAlign w:val="top"/>
            <w:tcMar>
              <w:top w:w="70" w:type="dxa"/>
              <w:start w:w="75" w:type="dxa"/>
              <w:bottom w:w="70" w:type="dxa"/>
              <w:end w:w="75" w:type="dxa"/>
            </w:tcMar>
          </w:tcPr>
          <w:p>
            <w:r>
              <w:rPr>
                <w:sz w:val="15"/>
              </w:rPr>
              <w:t>Use the exact lowercase setSpec 'openaire_data'.</w:t>
            </w:r>
          </w:p>
        </w:tc>
        <w:tc>
          <w:tcPr>
            <w:tcW w:type="dxa" w:w="4608"/>
            <w:vAlign w:val="top"/>
            <w:tcMar>
              <w:top w:w="70" w:type="dxa"/>
              <w:start w:w="75" w:type="dxa"/>
              <w:bottom w:w="70" w:type="dxa"/>
              <w:end w:w="75" w:type="dxa"/>
            </w:tcMar>
          </w:tcPr>
          <w:p>
            <w:r>
              <w:rPr>
                <w:sz w:val="15"/>
              </w:rPr>
              <w:t>Selective harvesting uses set=openaire_data; the setSpec is lowercase as specified by the guideline.</w:t>
            </w:r>
          </w:p>
          <w:p>
            <w:r>
              <w:rPr>
                <w:color w:val="55697D"/>
                <w:sz w:val="12"/>
              </w:rPr>
              <w:t>Source: https://guidelines.openaire.eu/en/latest/data/use_of_oai_pmh.html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B07</w:t>
            </w:r>
          </w:p>
        </w:tc>
        <w:tc>
          <w:tcPr>
            <w:tcW w:type="dxa" w:w="1080"/>
            <w:vAlign w:val="top"/>
            <w:tcMar>
              <w:top w:w="70" w:type="dxa"/>
              <w:start w:w="75" w:type="dxa"/>
              <w:bottom w:w="70" w:type="dxa"/>
              <w:end w:w="75" w:type="dxa"/>
            </w:tcMar>
          </w:tcPr>
          <w:p>
            <w:r>
              <w:rPr>
                <w:sz w:val="15"/>
              </w:rPr>
              <w:t>Technical</w:t>
            </w:r>
          </w:p>
        </w:tc>
        <w:tc>
          <w:tcPr>
            <w:tcW w:type="dxa" w:w="3384"/>
            <w:vAlign w:val="top"/>
            <w:tcMar>
              <w:top w:w="70" w:type="dxa"/>
              <w:start w:w="75" w:type="dxa"/>
              <w:bottom w:w="70" w:type="dxa"/>
              <w:end w:w="75" w:type="dxa"/>
            </w:tcMar>
          </w:tcPr>
          <w:p>
            <w:r>
              <w:rPr>
                <w:sz w:val="15"/>
              </w:rPr>
              <w:t>Test selective harvesting from the OpenAIRE set.</w:t>
            </w:r>
          </w:p>
        </w:tc>
        <w:tc>
          <w:tcPr>
            <w:tcW w:type="dxa" w:w="4608"/>
            <w:vAlign w:val="top"/>
            <w:tcMar>
              <w:top w:w="70" w:type="dxa"/>
              <w:start w:w="75" w:type="dxa"/>
              <w:bottom w:w="70" w:type="dxa"/>
              <w:end w:w="75" w:type="dxa"/>
            </w:tcMar>
          </w:tcPr>
          <w:p>
            <w:r>
              <w:rPr>
                <w:sz w:val="15"/>
              </w:rPr>
              <w:t>ListRecords with metadataPrefix=oai_datacite and set=openaire_data completes and returns the intended records.</w:t>
            </w:r>
          </w:p>
          <w:p>
            <w:r>
              <w:rPr>
                <w:color w:val="55697D"/>
                <w:sz w:val="12"/>
              </w:rPr>
              <w:t>Source: https://guidelines.openaire.eu/en/latest/data/use_of_oai_pmh.html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B08</w:t>
            </w:r>
          </w:p>
        </w:tc>
        <w:tc>
          <w:tcPr>
            <w:tcW w:type="dxa" w:w="1080"/>
            <w:vAlign w:val="top"/>
            <w:tcMar>
              <w:top w:w="70" w:type="dxa"/>
              <w:start w:w="75" w:type="dxa"/>
              <w:bottom w:w="70" w:type="dxa"/>
              <w:end w:w="75" w:type="dxa"/>
            </w:tcMar>
          </w:tcPr>
          <w:p>
            <w:r>
              <w:rPr>
                <w:sz w:val="15"/>
              </w:rPr>
              <w:t>Operational</w:t>
            </w:r>
          </w:p>
        </w:tc>
        <w:tc>
          <w:tcPr>
            <w:tcW w:type="dxa" w:w="3384"/>
            <w:vAlign w:val="top"/>
            <w:tcMar>
              <w:top w:w="70" w:type="dxa"/>
              <w:start w:w="75" w:type="dxa"/>
              <w:bottom w:w="70" w:type="dxa"/>
              <w:end w:w="75" w:type="dxa"/>
            </w:tcMar>
          </w:tcPr>
          <w:p>
            <w:r>
              <w:rPr>
                <w:sz w:val="15"/>
              </w:rPr>
              <w:t>Test more than one representative record.</w:t>
            </w:r>
          </w:p>
        </w:tc>
        <w:tc>
          <w:tcPr>
            <w:tcW w:type="dxa" w:w="4608"/>
            <w:vAlign w:val="top"/>
            <w:tcMar>
              <w:top w:w="70" w:type="dxa"/>
              <w:start w:w="75" w:type="dxa"/>
              <w:bottom w:w="70" w:type="dxa"/>
              <w:end w:w="75" w:type="dxa"/>
            </w:tcMar>
          </w:tcPr>
          <w:p>
            <w:r>
              <w:rPr>
                <w:sz w:val="15"/>
              </w:rPr>
              <w:t>Records with ordinary access, restricted/embargoed access and known relations/funding are sampled where such cases exist.</w:t>
            </w:r>
          </w:p>
          <w:p>
            <w:r>
              <w:rPr>
                <w:color w:val="55697D"/>
                <w:sz w:val="12"/>
              </w:rPr>
              <w:t>Source: https://guidelines.openaire.eu/en/latest/data/use_of_datacite.html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bl>
    <w:p/>
    <w:p>
      <w:pPr>
        <w:pStyle w:val="Heading1"/>
      </w:pPr>
      <w:r>
        <w:t>C. Core metadata</w:t>
      </w:r>
    </w:p>
    <w:tbl>
      <w:tblPr>
        <w:tblW w:type="auto" w:w="0"/>
        <w:jc w:val="center"/>
        <w:tblLayout w:type="fixed"/>
        <w:tblLook w:firstColumn="1" w:firstRow="1" w:lastColumn="0" w:lastRow="0" w:noHBand="0" w:noVBand="1" w:val="04A0"/>
      </w:tblPr>
      <w:tblGrid>
        <w:gridCol w:w="792"/>
        <w:gridCol w:w="1080"/>
        <w:gridCol w:w="3384"/>
        <w:gridCol w:w="4608"/>
        <w:gridCol w:w="1584"/>
        <w:gridCol w:w="2160"/>
        <w:gridCol w:w="2304"/>
      </w:tblGrid>
      <w:tr>
        <w:tc>
          <w:tcPr>
            <w:tcW w:type="dxa" w:w="2078"/>
            <w:shd w:fill="0B4F8A"/>
            <w:vAlign w:val="center"/>
            <w:tcMar>
              <w:top w:w="70" w:type="dxa"/>
              <w:start w:w="75" w:type="dxa"/>
              <w:bottom w:w="70" w:type="dxa"/>
              <w:end w:w="75" w:type="dxa"/>
            </w:tcMar>
          </w:tcPr>
          <w:p>
            <w:r>
              <w:rPr>
                <w:b/>
                <w:color w:val="FFFFFF"/>
                <w:sz w:val="15"/>
              </w:rPr>
              <w:t>ID</w:t>
            </w:r>
          </w:p>
        </w:tc>
        <w:tc>
          <w:tcPr>
            <w:tcW w:type="dxa" w:w="2078"/>
            <w:shd w:fill="0B4F8A"/>
            <w:vAlign w:val="center"/>
            <w:tcMar>
              <w:top w:w="70" w:type="dxa"/>
              <w:start w:w="75" w:type="dxa"/>
              <w:bottom w:w="70" w:type="dxa"/>
              <w:end w:w="75" w:type="dxa"/>
            </w:tcMar>
          </w:tcPr>
          <w:p>
            <w:r>
              <w:rPr>
                <w:b/>
                <w:color w:val="FFFFFF"/>
                <w:sz w:val="15"/>
              </w:rPr>
              <w:t>Level</w:t>
            </w:r>
          </w:p>
        </w:tc>
        <w:tc>
          <w:tcPr>
            <w:tcW w:type="dxa" w:w="2078"/>
            <w:shd w:fill="0B4F8A"/>
            <w:vAlign w:val="center"/>
            <w:tcMar>
              <w:top w:w="70" w:type="dxa"/>
              <w:start w:w="75" w:type="dxa"/>
              <w:bottom w:w="70" w:type="dxa"/>
              <w:end w:w="75" w:type="dxa"/>
            </w:tcMar>
          </w:tcPr>
          <w:p>
            <w:r>
              <w:rPr>
                <w:b/>
                <w:color w:val="FFFFFF"/>
                <w:sz w:val="15"/>
              </w:rPr>
              <w:t>Check item</w:t>
            </w:r>
          </w:p>
        </w:tc>
        <w:tc>
          <w:tcPr>
            <w:tcW w:type="dxa" w:w="2078"/>
            <w:shd w:fill="0B4F8A"/>
            <w:vAlign w:val="center"/>
            <w:tcMar>
              <w:top w:w="70" w:type="dxa"/>
              <w:start w:w="75" w:type="dxa"/>
              <w:bottom w:w="70" w:type="dxa"/>
              <w:end w:w="75" w:type="dxa"/>
            </w:tcMar>
          </w:tcPr>
          <w:p>
            <w:r>
              <w:rPr>
                <w:b/>
                <w:color w:val="FFFFFF"/>
                <w:sz w:val="15"/>
              </w:rPr>
              <w:t>Acceptance criterion</w:t>
            </w:r>
          </w:p>
        </w:tc>
        <w:tc>
          <w:tcPr>
            <w:tcW w:type="dxa" w:w="2078"/>
            <w:shd w:fill="0B4F8A"/>
            <w:vAlign w:val="center"/>
            <w:tcMar>
              <w:top w:w="70" w:type="dxa"/>
              <w:start w:w="75" w:type="dxa"/>
              <w:bottom w:w="70" w:type="dxa"/>
              <w:end w:w="75" w:type="dxa"/>
            </w:tcMar>
          </w:tcPr>
          <w:p>
            <w:r>
              <w:rPr>
                <w:b/>
                <w:color w:val="FFFFFF"/>
                <w:sz w:val="15"/>
              </w:rPr>
              <w:t>Status</w:t>
            </w:r>
          </w:p>
        </w:tc>
        <w:tc>
          <w:tcPr>
            <w:tcW w:type="dxa" w:w="2078"/>
            <w:shd w:fill="0B4F8A"/>
            <w:vAlign w:val="center"/>
            <w:tcMar>
              <w:top w:w="70" w:type="dxa"/>
              <w:start w:w="75" w:type="dxa"/>
              <w:bottom w:w="70" w:type="dxa"/>
              <w:end w:w="75" w:type="dxa"/>
            </w:tcMar>
          </w:tcPr>
          <w:p>
            <w:r>
              <w:rPr>
                <w:b/>
                <w:color w:val="FFFFFF"/>
                <w:sz w:val="15"/>
              </w:rPr>
              <w:t>Evidence / URL</w:t>
            </w:r>
          </w:p>
        </w:tc>
        <w:tc>
          <w:tcPr>
            <w:tcW w:type="dxa" w:w="2078"/>
            <w:shd w:fill="0B4F8A"/>
            <w:vAlign w:val="center"/>
            <w:tcMar>
              <w:top w:w="70" w:type="dxa"/>
              <w:start w:w="75" w:type="dxa"/>
              <w:bottom w:w="70" w:type="dxa"/>
              <w:end w:w="75" w:type="dxa"/>
            </w:tcMar>
          </w:tcPr>
          <w:p>
            <w:r>
              <w:rPr>
                <w:b/>
                <w:color w:val="FFFFFF"/>
                <w:sz w:val="15"/>
              </w:rPr>
              <w:t>Notes / action</w:t>
            </w:r>
          </w:p>
        </w:tc>
      </w:tr>
      <w:tr>
        <w:tc>
          <w:tcPr>
            <w:tcW w:type="dxa" w:w="792"/>
            <w:vAlign w:val="top"/>
            <w:tcMar>
              <w:top w:w="70" w:type="dxa"/>
              <w:start w:w="75" w:type="dxa"/>
              <w:bottom w:w="70" w:type="dxa"/>
              <w:end w:w="75" w:type="dxa"/>
            </w:tcMar>
          </w:tcPr>
          <w:p>
            <w:r>
              <w:rPr>
                <w:sz w:val="15"/>
              </w:rPr>
              <w:t>C01</w:t>
            </w:r>
          </w:p>
        </w:tc>
        <w:tc>
          <w:tcPr>
            <w:tcW w:type="dxa" w:w="1080"/>
            <w:vAlign w:val="top"/>
            <w:tcMar>
              <w:top w:w="70" w:type="dxa"/>
              <w:start w:w="75" w:type="dxa"/>
              <w:bottom w:w="70" w:type="dxa"/>
              <w:end w:w="75" w:type="dxa"/>
            </w:tcMar>
          </w:tcPr>
          <w:p>
            <w:r>
              <w:rPr>
                <w:sz w:val="15"/>
              </w:rPr>
              <w:t>M</w:t>
            </w:r>
          </w:p>
        </w:tc>
        <w:tc>
          <w:tcPr>
            <w:tcW w:type="dxa" w:w="3384"/>
            <w:vAlign w:val="top"/>
            <w:tcMar>
              <w:top w:w="70" w:type="dxa"/>
              <w:start w:w="75" w:type="dxa"/>
              <w:bottom w:w="70" w:type="dxa"/>
              <w:end w:w="75" w:type="dxa"/>
            </w:tcMar>
          </w:tcPr>
          <w:p>
            <w:r>
              <w:rPr>
                <w:sz w:val="15"/>
              </w:rPr>
              <w:t>Identifier is present and non-empty.</w:t>
            </w:r>
          </w:p>
        </w:tc>
        <w:tc>
          <w:tcPr>
            <w:tcW w:type="dxa" w:w="4608"/>
            <w:vAlign w:val="top"/>
            <w:tcMar>
              <w:top w:w="70" w:type="dxa"/>
              <w:start w:w="75" w:type="dxa"/>
              <w:bottom w:w="70" w:type="dxa"/>
              <w:end w:w="75" w:type="dxa"/>
            </w:tcMar>
          </w:tcPr>
          <w:p>
            <w:r>
              <w:rPr>
                <w:sz w:val="15"/>
              </w:rPr>
              <w:t>Each record contains Identifier and identifierType; the identifier unambiguously identifies the resource.</w:t>
            </w:r>
          </w:p>
          <w:p>
            <w:r>
              <w:rPr>
                <w:color w:val="55697D"/>
                <w:sz w:val="12"/>
              </w:rPr>
              <w:t>Source: https://guidelines.openaire.eu/en/latest/data/application_profile.html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C02</w:t>
            </w:r>
          </w:p>
        </w:tc>
        <w:tc>
          <w:tcPr>
            <w:tcW w:type="dxa" w:w="1080"/>
            <w:vAlign w:val="top"/>
            <w:tcMar>
              <w:top w:w="70" w:type="dxa"/>
              <w:start w:w="75" w:type="dxa"/>
              <w:bottom w:w="70" w:type="dxa"/>
              <w:end w:w="75" w:type="dxa"/>
            </w:tcMar>
          </w:tcPr>
          <w:p>
            <w:r>
              <w:rPr>
                <w:sz w:val="15"/>
              </w:rPr>
              <w:t>M</w:t>
            </w:r>
          </w:p>
        </w:tc>
        <w:tc>
          <w:tcPr>
            <w:tcW w:type="dxa" w:w="3384"/>
            <w:vAlign w:val="top"/>
            <w:tcMar>
              <w:top w:w="70" w:type="dxa"/>
              <w:start w:w="75" w:type="dxa"/>
              <w:bottom w:w="70" w:type="dxa"/>
              <w:end w:w="75" w:type="dxa"/>
            </w:tcMar>
          </w:tcPr>
          <w:p>
            <w:r>
              <w:rPr>
                <w:sz w:val="15"/>
              </w:rPr>
              <w:t>Creator is present.</w:t>
            </w:r>
          </w:p>
        </w:tc>
        <w:tc>
          <w:tcPr>
            <w:tcW w:type="dxa" w:w="4608"/>
            <w:vAlign w:val="top"/>
            <w:tcMar>
              <w:top w:w="70" w:type="dxa"/>
              <w:start w:w="75" w:type="dxa"/>
              <w:bottom w:w="70" w:type="dxa"/>
              <w:end w:w="75" w:type="dxa"/>
            </w:tcMar>
          </w:tcPr>
          <w:p>
            <w:r>
              <w:rPr>
                <w:sz w:val="15"/>
              </w:rPr>
              <w:t>At least one Creator is supplied and each creator has creatorName.</w:t>
            </w:r>
          </w:p>
          <w:p>
            <w:r>
              <w:rPr>
                <w:color w:val="55697D"/>
                <w:sz w:val="12"/>
              </w:rPr>
              <w:t>Source: https://guidelines.openaire.eu/en/latest/data/field_creator.html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C03</w:t>
            </w:r>
          </w:p>
        </w:tc>
        <w:tc>
          <w:tcPr>
            <w:tcW w:type="dxa" w:w="1080"/>
            <w:vAlign w:val="top"/>
            <w:tcMar>
              <w:top w:w="70" w:type="dxa"/>
              <w:start w:w="75" w:type="dxa"/>
              <w:bottom w:w="70" w:type="dxa"/>
              <w:end w:w="75" w:type="dxa"/>
            </w:tcMar>
          </w:tcPr>
          <w:p>
            <w:r>
              <w:rPr>
                <w:sz w:val="15"/>
              </w:rPr>
              <w:t>M</w:t>
            </w:r>
          </w:p>
        </w:tc>
        <w:tc>
          <w:tcPr>
            <w:tcW w:type="dxa" w:w="3384"/>
            <w:vAlign w:val="top"/>
            <w:tcMar>
              <w:top w:w="70" w:type="dxa"/>
              <w:start w:w="75" w:type="dxa"/>
              <w:bottom w:w="70" w:type="dxa"/>
              <w:end w:w="75" w:type="dxa"/>
            </w:tcMar>
          </w:tcPr>
          <w:p>
            <w:r>
              <w:rPr>
                <w:sz w:val="15"/>
              </w:rPr>
              <w:t>Title is present.</w:t>
            </w:r>
          </w:p>
        </w:tc>
        <w:tc>
          <w:tcPr>
            <w:tcW w:type="dxa" w:w="4608"/>
            <w:vAlign w:val="top"/>
            <w:tcMar>
              <w:top w:w="70" w:type="dxa"/>
              <w:start w:w="75" w:type="dxa"/>
              <w:bottom w:w="70" w:type="dxa"/>
              <w:end w:w="75" w:type="dxa"/>
            </w:tcMar>
          </w:tcPr>
          <w:p>
            <w:r>
              <w:rPr>
                <w:sz w:val="15"/>
              </w:rPr>
              <w:t>A non-empty Title is exposed for every record.</w:t>
            </w:r>
          </w:p>
          <w:p>
            <w:r>
              <w:rPr>
                <w:color w:val="55697D"/>
                <w:sz w:val="12"/>
              </w:rPr>
              <w:t>Source: https://guidelines.openaire.eu/en/latest/data/application_profile.html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C04</w:t>
            </w:r>
          </w:p>
        </w:tc>
        <w:tc>
          <w:tcPr>
            <w:tcW w:type="dxa" w:w="1080"/>
            <w:vAlign w:val="top"/>
            <w:tcMar>
              <w:top w:w="70" w:type="dxa"/>
              <w:start w:w="75" w:type="dxa"/>
              <w:bottom w:w="70" w:type="dxa"/>
              <w:end w:w="75" w:type="dxa"/>
            </w:tcMar>
          </w:tcPr>
          <w:p>
            <w:r>
              <w:rPr>
                <w:sz w:val="15"/>
              </w:rPr>
              <w:t>M</w:t>
            </w:r>
          </w:p>
        </w:tc>
        <w:tc>
          <w:tcPr>
            <w:tcW w:type="dxa" w:w="3384"/>
            <w:vAlign w:val="top"/>
            <w:tcMar>
              <w:top w:w="70" w:type="dxa"/>
              <w:start w:w="75" w:type="dxa"/>
              <w:bottom w:w="70" w:type="dxa"/>
              <w:end w:w="75" w:type="dxa"/>
            </w:tcMar>
          </w:tcPr>
          <w:p>
            <w:r>
              <w:rPr>
                <w:sz w:val="15"/>
              </w:rPr>
              <w:t>Publisher is present.</w:t>
            </w:r>
          </w:p>
        </w:tc>
        <w:tc>
          <w:tcPr>
            <w:tcW w:type="dxa" w:w="4608"/>
            <w:vAlign w:val="top"/>
            <w:tcMar>
              <w:top w:w="70" w:type="dxa"/>
              <w:start w:w="75" w:type="dxa"/>
              <w:bottom w:w="70" w:type="dxa"/>
              <w:end w:w="75" w:type="dxa"/>
            </w:tcMar>
          </w:tcPr>
          <w:p>
            <w:r>
              <w:rPr>
                <w:sz w:val="15"/>
              </w:rPr>
              <w:t>A non-empty Publisher value is exposed for every record.</w:t>
            </w:r>
          </w:p>
          <w:p>
            <w:r>
              <w:rPr>
                <w:color w:val="55697D"/>
                <w:sz w:val="12"/>
              </w:rPr>
              <w:t>Source: https://guidelines.openaire.eu/en/latest/data/application_profile.html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C05</w:t>
            </w:r>
          </w:p>
        </w:tc>
        <w:tc>
          <w:tcPr>
            <w:tcW w:type="dxa" w:w="1080"/>
            <w:vAlign w:val="top"/>
            <w:tcMar>
              <w:top w:w="70" w:type="dxa"/>
              <w:start w:w="75" w:type="dxa"/>
              <w:bottom w:w="70" w:type="dxa"/>
              <w:end w:w="75" w:type="dxa"/>
            </w:tcMar>
          </w:tcPr>
          <w:p>
            <w:r>
              <w:rPr>
                <w:sz w:val="15"/>
              </w:rPr>
              <w:t>M</w:t>
            </w:r>
          </w:p>
        </w:tc>
        <w:tc>
          <w:tcPr>
            <w:tcW w:type="dxa" w:w="3384"/>
            <w:vAlign w:val="top"/>
            <w:tcMar>
              <w:top w:w="70" w:type="dxa"/>
              <w:start w:w="75" w:type="dxa"/>
              <w:bottom w:w="70" w:type="dxa"/>
              <w:end w:w="75" w:type="dxa"/>
            </w:tcMar>
          </w:tcPr>
          <w:p>
            <w:r>
              <w:rPr>
                <w:sz w:val="15"/>
              </w:rPr>
              <w:t>PublicationYear is present.</w:t>
            </w:r>
          </w:p>
        </w:tc>
        <w:tc>
          <w:tcPr>
            <w:tcW w:type="dxa" w:w="4608"/>
            <w:vAlign w:val="top"/>
            <w:tcMar>
              <w:top w:w="70" w:type="dxa"/>
              <w:start w:w="75" w:type="dxa"/>
              <w:bottom w:w="70" w:type="dxa"/>
              <w:end w:w="75" w:type="dxa"/>
            </w:tcMar>
          </w:tcPr>
          <w:p>
            <w:r>
              <w:rPr>
                <w:sz w:val="15"/>
              </w:rPr>
              <w:t>A valid publication year is exposed for every record.</w:t>
            </w:r>
          </w:p>
          <w:p>
            <w:r>
              <w:rPr>
                <w:color w:val="55697D"/>
                <w:sz w:val="12"/>
              </w:rPr>
              <w:t>Source: https://guidelines.openaire.eu/en/latest/data/application_profile.html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C06</w:t>
            </w:r>
          </w:p>
        </w:tc>
        <w:tc>
          <w:tcPr>
            <w:tcW w:type="dxa" w:w="1080"/>
            <w:vAlign w:val="top"/>
            <w:tcMar>
              <w:top w:w="70" w:type="dxa"/>
              <w:start w:w="75" w:type="dxa"/>
              <w:bottom w:w="70" w:type="dxa"/>
              <w:end w:w="75" w:type="dxa"/>
            </w:tcMar>
          </w:tcPr>
          <w:p>
            <w:r>
              <w:rPr>
                <w:sz w:val="15"/>
              </w:rPr>
              <w:t>M</w:t>
            </w:r>
          </w:p>
        </w:tc>
        <w:tc>
          <w:tcPr>
            <w:tcW w:type="dxa" w:w="3384"/>
            <w:vAlign w:val="top"/>
            <w:tcMar>
              <w:top w:w="70" w:type="dxa"/>
              <w:start w:w="75" w:type="dxa"/>
              <w:bottom w:w="70" w:type="dxa"/>
              <w:end w:w="75" w:type="dxa"/>
            </w:tcMar>
          </w:tcPr>
          <w:p>
            <w:r>
              <w:rPr>
                <w:sz w:val="15"/>
              </w:rPr>
              <w:t>Date is present with dateType.</w:t>
            </w:r>
          </w:p>
        </w:tc>
        <w:tc>
          <w:tcPr>
            <w:tcW w:type="dxa" w:w="4608"/>
            <w:vAlign w:val="top"/>
            <w:tcMar>
              <w:top w:w="70" w:type="dxa"/>
              <w:start w:w="75" w:type="dxa"/>
              <w:bottom w:w="70" w:type="dxa"/>
              <w:end w:w="75" w:type="dxa"/>
            </w:tcMar>
          </w:tcPr>
          <w:p>
            <w:r>
              <w:rPr>
                <w:sz w:val="15"/>
              </w:rPr>
              <w:t>At least one Date is supplied and the associated dateType is present.</w:t>
            </w:r>
          </w:p>
          <w:p>
            <w:r>
              <w:rPr>
                <w:color w:val="55697D"/>
                <w:sz w:val="12"/>
              </w:rPr>
              <w:t>Source: https://guidelines.openaire.eu/en/latest/data/application_profile.html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C07</w:t>
            </w:r>
          </w:p>
        </w:tc>
        <w:tc>
          <w:tcPr>
            <w:tcW w:type="dxa" w:w="1080"/>
            <w:vAlign w:val="top"/>
            <w:tcMar>
              <w:top w:w="70" w:type="dxa"/>
              <w:start w:w="75" w:type="dxa"/>
              <w:bottom w:w="70" w:type="dxa"/>
              <w:end w:w="75" w:type="dxa"/>
            </w:tcMar>
          </w:tcPr>
          <w:p>
            <w:r>
              <w:rPr>
                <w:sz w:val="15"/>
              </w:rPr>
              <w:t>Technical</w:t>
            </w:r>
          </w:p>
        </w:tc>
        <w:tc>
          <w:tcPr>
            <w:tcW w:type="dxa" w:w="3384"/>
            <w:vAlign w:val="top"/>
            <w:tcMar>
              <w:top w:w="70" w:type="dxa"/>
              <w:start w:w="75" w:type="dxa"/>
              <w:bottom w:w="70" w:type="dxa"/>
              <w:end w:w="75" w:type="dxa"/>
            </w:tcMar>
          </w:tcPr>
          <w:p>
            <w:r>
              <w:rPr>
                <w:sz w:val="15"/>
              </w:rPr>
              <w:t>Mandatory elements are not empty.</w:t>
            </w:r>
          </w:p>
        </w:tc>
        <w:tc>
          <w:tcPr>
            <w:tcW w:type="dxa" w:w="4608"/>
            <w:vAlign w:val="top"/>
            <w:tcMar>
              <w:top w:w="70" w:type="dxa"/>
              <w:start w:w="75" w:type="dxa"/>
              <w:bottom w:w="70" w:type="dxa"/>
              <w:end w:w="75" w:type="dxa"/>
            </w:tcMar>
          </w:tcPr>
          <w:p>
            <w:r>
              <w:rPr>
                <w:sz w:val="15"/>
              </w:rPr>
              <w:t>Fields classified as Mandatory in the OpenAIRE Data Archives profile contain values; empty mandatory elements are not emitted.</w:t>
            </w:r>
          </w:p>
          <w:p>
            <w:r>
              <w:rPr>
                <w:color w:val="55697D"/>
                <w:sz w:val="12"/>
              </w:rPr>
              <w:t>Source: https://guidelines.openaire.eu/en/latest/data/application_profile.html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C08</w:t>
            </w:r>
          </w:p>
        </w:tc>
        <w:tc>
          <w:tcPr>
            <w:tcW w:type="dxa" w:w="1080"/>
            <w:vAlign w:val="top"/>
            <w:tcMar>
              <w:top w:w="70" w:type="dxa"/>
              <w:start w:w="75" w:type="dxa"/>
              <w:bottom w:w="70" w:type="dxa"/>
              <w:end w:w="75" w:type="dxa"/>
            </w:tcMar>
          </w:tcPr>
          <w:p>
            <w:r>
              <w:rPr>
                <w:sz w:val="15"/>
              </w:rPr>
              <w:t>Technical</w:t>
            </w:r>
          </w:p>
        </w:tc>
        <w:tc>
          <w:tcPr>
            <w:tcW w:type="dxa" w:w="3384"/>
            <w:vAlign w:val="top"/>
            <w:tcMar>
              <w:top w:w="70" w:type="dxa"/>
              <w:start w:w="75" w:type="dxa"/>
              <w:bottom w:w="70" w:type="dxa"/>
              <w:end w:w="75" w:type="dxa"/>
            </w:tcMar>
          </w:tcPr>
          <w:p>
            <w:r>
              <w:rPr>
                <w:sz w:val="15"/>
              </w:rPr>
              <w:t>The metadata record is valid against the format used for OpenAIRE harvesting.</w:t>
            </w:r>
          </w:p>
        </w:tc>
        <w:tc>
          <w:tcPr>
            <w:tcW w:type="dxa" w:w="4608"/>
            <w:vAlign w:val="top"/>
            <w:tcMar>
              <w:top w:w="70" w:type="dxa"/>
              <w:start w:w="75" w:type="dxa"/>
              <w:bottom w:w="70" w:type="dxa"/>
              <w:end w:w="75" w:type="dxa"/>
            </w:tcMar>
          </w:tcPr>
          <w:p>
            <w:r>
              <w:rPr>
                <w:sz w:val="15"/>
              </w:rPr>
              <w:t>The exposed DataCite XML can be parsed and passes the applicable OpenAIRE Validator/schema checks.</w:t>
            </w:r>
          </w:p>
          <w:p>
            <w:r>
              <w:rPr>
                <w:color w:val="55697D"/>
                <w:sz w:val="12"/>
              </w:rPr>
              <w:t>Source: https://guidelines.openaire.eu/en/latest/data/use_of_datacite.html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bl>
    <w:p/>
    <w:p>
      <w:pPr>
        <w:pStyle w:val="Heading1"/>
      </w:pPr>
      <w:r>
        <w:t>D. Recommended metadata and enrichment</w:t>
      </w:r>
    </w:p>
    <w:tbl>
      <w:tblPr>
        <w:tblW w:type="auto" w:w="0"/>
        <w:jc w:val="center"/>
        <w:tblLayout w:type="fixed"/>
        <w:tblLook w:firstColumn="1" w:firstRow="1" w:lastColumn="0" w:lastRow="0" w:noHBand="0" w:noVBand="1" w:val="04A0"/>
      </w:tblPr>
      <w:tblGrid>
        <w:gridCol w:w="792"/>
        <w:gridCol w:w="1080"/>
        <w:gridCol w:w="3384"/>
        <w:gridCol w:w="4608"/>
        <w:gridCol w:w="1584"/>
        <w:gridCol w:w="2160"/>
        <w:gridCol w:w="2304"/>
      </w:tblGrid>
      <w:tr>
        <w:tc>
          <w:tcPr>
            <w:tcW w:type="dxa" w:w="2078"/>
            <w:shd w:fill="0B4F8A"/>
            <w:vAlign w:val="center"/>
            <w:tcMar>
              <w:top w:w="70" w:type="dxa"/>
              <w:start w:w="75" w:type="dxa"/>
              <w:bottom w:w="70" w:type="dxa"/>
              <w:end w:w="75" w:type="dxa"/>
            </w:tcMar>
          </w:tcPr>
          <w:p>
            <w:r>
              <w:rPr>
                <w:b/>
                <w:color w:val="FFFFFF"/>
                <w:sz w:val="15"/>
              </w:rPr>
              <w:t>ID</w:t>
            </w:r>
          </w:p>
        </w:tc>
        <w:tc>
          <w:tcPr>
            <w:tcW w:type="dxa" w:w="2078"/>
            <w:shd w:fill="0B4F8A"/>
            <w:vAlign w:val="center"/>
            <w:tcMar>
              <w:top w:w="70" w:type="dxa"/>
              <w:start w:w="75" w:type="dxa"/>
              <w:bottom w:w="70" w:type="dxa"/>
              <w:end w:w="75" w:type="dxa"/>
            </w:tcMar>
          </w:tcPr>
          <w:p>
            <w:r>
              <w:rPr>
                <w:b/>
                <w:color w:val="FFFFFF"/>
                <w:sz w:val="15"/>
              </w:rPr>
              <w:t>Level</w:t>
            </w:r>
          </w:p>
        </w:tc>
        <w:tc>
          <w:tcPr>
            <w:tcW w:type="dxa" w:w="2078"/>
            <w:shd w:fill="0B4F8A"/>
            <w:vAlign w:val="center"/>
            <w:tcMar>
              <w:top w:w="70" w:type="dxa"/>
              <w:start w:w="75" w:type="dxa"/>
              <w:bottom w:w="70" w:type="dxa"/>
              <w:end w:w="75" w:type="dxa"/>
            </w:tcMar>
          </w:tcPr>
          <w:p>
            <w:r>
              <w:rPr>
                <w:b/>
                <w:color w:val="FFFFFF"/>
                <w:sz w:val="15"/>
              </w:rPr>
              <w:t>Check item</w:t>
            </w:r>
          </w:p>
        </w:tc>
        <w:tc>
          <w:tcPr>
            <w:tcW w:type="dxa" w:w="2078"/>
            <w:shd w:fill="0B4F8A"/>
            <w:vAlign w:val="center"/>
            <w:tcMar>
              <w:top w:w="70" w:type="dxa"/>
              <w:start w:w="75" w:type="dxa"/>
              <w:bottom w:w="70" w:type="dxa"/>
              <w:end w:w="75" w:type="dxa"/>
            </w:tcMar>
          </w:tcPr>
          <w:p>
            <w:r>
              <w:rPr>
                <w:b/>
                <w:color w:val="FFFFFF"/>
                <w:sz w:val="15"/>
              </w:rPr>
              <w:t>Acceptance criterion</w:t>
            </w:r>
          </w:p>
        </w:tc>
        <w:tc>
          <w:tcPr>
            <w:tcW w:type="dxa" w:w="2078"/>
            <w:shd w:fill="0B4F8A"/>
            <w:vAlign w:val="center"/>
            <w:tcMar>
              <w:top w:w="70" w:type="dxa"/>
              <w:start w:w="75" w:type="dxa"/>
              <w:bottom w:w="70" w:type="dxa"/>
              <w:end w:w="75" w:type="dxa"/>
            </w:tcMar>
          </w:tcPr>
          <w:p>
            <w:r>
              <w:rPr>
                <w:b/>
                <w:color w:val="FFFFFF"/>
                <w:sz w:val="15"/>
              </w:rPr>
              <w:t>Status</w:t>
            </w:r>
          </w:p>
        </w:tc>
        <w:tc>
          <w:tcPr>
            <w:tcW w:type="dxa" w:w="2078"/>
            <w:shd w:fill="0B4F8A"/>
            <w:vAlign w:val="center"/>
            <w:tcMar>
              <w:top w:w="70" w:type="dxa"/>
              <w:start w:w="75" w:type="dxa"/>
              <w:bottom w:w="70" w:type="dxa"/>
              <w:end w:w="75" w:type="dxa"/>
            </w:tcMar>
          </w:tcPr>
          <w:p>
            <w:r>
              <w:rPr>
                <w:b/>
                <w:color w:val="FFFFFF"/>
                <w:sz w:val="15"/>
              </w:rPr>
              <w:t>Evidence / URL</w:t>
            </w:r>
          </w:p>
        </w:tc>
        <w:tc>
          <w:tcPr>
            <w:tcW w:type="dxa" w:w="2078"/>
            <w:shd w:fill="0B4F8A"/>
            <w:vAlign w:val="center"/>
            <w:tcMar>
              <w:top w:w="70" w:type="dxa"/>
              <w:start w:w="75" w:type="dxa"/>
              <w:bottom w:w="70" w:type="dxa"/>
              <w:end w:w="75" w:type="dxa"/>
            </w:tcMar>
          </w:tcPr>
          <w:p>
            <w:r>
              <w:rPr>
                <w:b/>
                <w:color w:val="FFFFFF"/>
                <w:sz w:val="15"/>
              </w:rPr>
              <w:t>Notes / action</w:t>
            </w:r>
          </w:p>
        </w:tc>
      </w:tr>
      <w:tr>
        <w:tc>
          <w:tcPr>
            <w:tcW w:type="dxa" w:w="792"/>
            <w:vAlign w:val="top"/>
            <w:tcMar>
              <w:top w:w="70" w:type="dxa"/>
              <w:start w:w="75" w:type="dxa"/>
              <w:bottom w:w="70" w:type="dxa"/>
              <w:end w:w="75" w:type="dxa"/>
            </w:tcMar>
          </w:tcPr>
          <w:p>
            <w:r>
              <w:rPr>
                <w:sz w:val="15"/>
              </w:rPr>
              <w:t>D01</w:t>
            </w:r>
          </w:p>
        </w:tc>
        <w:tc>
          <w:tcPr>
            <w:tcW w:type="dxa" w:w="1080"/>
            <w:vAlign w:val="top"/>
            <w:tcMar>
              <w:top w:w="70" w:type="dxa"/>
              <w:start w:w="75" w:type="dxa"/>
              <w:bottom w:w="70" w:type="dxa"/>
              <w:end w:w="75" w:type="dxa"/>
            </w:tcMar>
          </w:tcPr>
          <w:p>
            <w:r>
              <w:rPr>
                <w:sz w:val="15"/>
              </w:rPr>
              <w:t>R</w:t>
            </w:r>
          </w:p>
        </w:tc>
        <w:tc>
          <w:tcPr>
            <w:tcW w:type="dxa" w:w="3384"/>
            <w:vAlign w:val="top"/>
            <w:tcMar>
              <w:top w:w="70" w:type="dxa"/>
              <w:start w:w="75" w:type="dxa"/>
              <w:bottom w:w="70" w:type="dxa"/>
              <w:end w:w="75" w:type="dxa"/>
            </w:tcMar>
          </w:tcPr>
          <w:p>
            <w:r>
              <w:rPr>
                <w:sz w:val="15"/>
              </w:rPr>
              <w:t>Use persistent creator identifiers when available.</w:t>
            </w:r>
          </w:p>
        </w:tc>
        <w:tc>
          <w:tcPr>
            <w:tcW w:type="dxa" w:w="4608"/>
            <w:vAlign w:val="top"/>
            <w:tcMar>
              <w:top w:w="70" w:type="dxa"/>
              <w:start w:w="75" w:type="dxa"/>
              <w:bottom w:w="70" w:type="dxa"/>
              <w:end w:w="75" w:type="dxa"/>
            </w:tcMar>
          </w:tcPr>
          <w:p>
            <w:r>
              <w:rPr>
                <w:sz w:val="15"/>
              </w:rPr>
              <w:t>ORCID/ISNI or another supported creator identifier is exposed; if nameIdentifier is used, nameIdentifierScheme is supplied.</w:t>
            </w:r>
          </w:p>
          <w:p>
            <w:r>
              <w:rPr>
                <w:color w:val="55697D"/>
                <w:sz w:val="12"/>
              </w:rPr>
              <w:t>Source: https://guidelines.openaire.eu/en/latest/data/field_creator.html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D02</w:t>
            </w:r>
          </w:p>
        </w:tc>
        <w:tc>
          <w:tcPr>
            <w:tcW w:type="dxa" w:w="1080"/>
            <w:vAlign w:val="top"/>
            <w:tcMar>
              <w:top w:w="70" w:type="dxa"/>
              <w:start w:w="75" w:type="dxa"/>
              <w:bottom w:w="70" w:type="dxa"/>
              <w:end w:w="75" w:type="dxa"/>
            </w:tcMar>
          </w:tcPr>
          <w:p>
            <w:r>
              <w:rPr>
                <w:sz w:val="15"/>
              </w:rPr>
              <w:t>R</w:t>
            </w:r>
          </w:p>
        </w:tc>
        <w:tc>
          <w:tcPr>
            <w:tcW w:type="dxa" w:w="3384"/>
            <w:vAlign w:val="top"/>
            <w:tcMar>
              <w:top w:w="70" w:type="dxa"/>
              <w:start w:w="75" w:type="dxa"/>
              <w:bottom w:w="70" w:type="dxa"/>
              <w:end w:w="75" w:type="dxa"/>
            </w:tcMar>
          </w:tcPr>
          <w:p>
            <w:r>
              <w:rPr>
                <w:sz w:val="15"/>
              </w:rPr>
              <w:t>Expose creator affiliation when available.</w:t>
            </w:r>
          </w:p>
        </w:tc>
        <w:tc>
          <w:tcPr>
            <w:tcW w:type="dxa" w:w="4608"/>
            <w:vAlign w:val="top"/>
            <w:tcMar>
              <w:top w:w="70" w:type="dxa"/>
              <w:start w:w="75" w:type="dxa"/>
              <w:bottom w:w="70" w:type="dxa"/>
              <w:end w:w="75" w:type="dxa"/>
            </w:tcMar>
          </w:tcPr>
          <w:p>
            <w:r>
              <w:rPr>
                <w:sz w:val="15"/>
              </w:rPr>
              <w:t>Affiliation is supplied for creators when the repository holds reliable affiliation information.</w:t>
            </w:r>
          </w:p>
          <w:p>
            <w:r>
              <w:rPr>
                <w:color w:val="55697D"/>
                <w:sz w:val="12"/>
              </w:rPr>
              <w:t>Source: https://guidelines.openaire.eu/en/latest/data/field_creator.html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D03</w:t>
            </w:r>
          </w:p>
        </w:tc>
        <w:tc>
          <w:tcPr>
            <w:tcW w:type="dxa" w:w="1080"/>
            <w:vAlign w:val="top"/>
            <w:tcMar>
              <w:top w:w="70" w:type="dxa"/>
              <w:start w:w="75" w:type="dxa"/>
              <w:bottom w:w="70" w:type="dxa"/>
              <w:end w:w="75" w:type="dxa"/>
            </w:tcMar>
          </w:tcPr>
          <w:p>
            <w:r>
              <w:rPr>
                <w:sz w:val="15"/>
              </w:rPr>
              <w:t>R</w:t>
            </w:r>
          </w:p>
        </w:tc>
        <w:tc>
          <w:tcPr>
            <w:tcW w:type="dxa" w:w="3384"/>
            <w:vAlign w:val="top"/>
            <w:tcMar>
              <w:top w:w="70" w:type="dxa"/>
              <w:start w:w="75" w:type="dxa"/>
              <w:bottom w:w="70" w:type="dxa"/>
              <w:end w:w="75" w:type="dxa"/>
            </w:tcMar>
          </w:tcPr>
          <w:p>
            <w:r>
              <w:rPr>
                <w:sz w:val="15"/>
              </w:rPr>
              <w:t>Expose Subject.</w:t>
            </w:r>
          </w:p>
        </w:tc>
        <w:tc>
          <w:tcPr>
            <w:tcW w:type="dxa" w:w="4608"/>
            <w:vAlign w:val="top"/>
            <w:tcMar>
              <w:top w:w="70" w:type="dxa"/>
              <w:start w:w="75" w:type="dxa"/>
              <w:bottom w:w="70" w:type="dxa"/>
              <w:end w:w="75" w:type="dxa"/>
            </w:tcMar>
          </w:tcPr>
          <w:p>
            <w:r>
              <w:rPr>
                <w:sz w:val="15"/>
              </w:rPr>
              <w:t>One or more subjects/keywords are provided when available to improve discovery.</w:t>
            </w:r>
          </w:p>
          <w:p>
            <w:r>
              <w:rPr>
                <w:color w:val="55697D"/>
                <w:sz w:val="12"/>
              </w:rPr>
              <w:t>Source: https://guidelines.openaire.eu/en/latest/data/application_profile.html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D04</w:t>
            </w:r>
          </w:p>
        </w:tc>
        <w:tc>
          <w:tcPr>
            <w:tcW w:type="dxa" w:w="1080"/>
            <w:vAlign w:val="top"/>
            <w:tcMar>
              <w:top w:w="70" w:type="dxa"/>
              <w:start w:w="75" w:type="dxa"/>
              <w:bottom w:w="70" w:type="dxa"/>
              <w:end w:w="75" w:type="dxa"/>
            </w:tcMar>
          </w:tcPr>
          <w:p>
            <w:r>
              <w:rPr>
                <w:sz w:val="15"/>
              </w:rPr>
              <w:t>R</w:t>
            </w:r>
          </w:p>
        </w:tc>
        <w:tc>
          <w:tcPr>
            <w:tcW w:type="dxa" w:w="3384"/>
            <w:vAlign w:val="top"/>
            <w:tcMar>
              <w:top w:w="70" w:type="dxa"/>
              <w:start w:w="75" w:type="dxa"/>
              <w:bottom w:w="70" w:type="dxa"/>
              <w:end w:w="75" w:type="dxa"/>
            </w:tcMar>
          </w:tcPr>
          <w:p>
            <w:r>
              <w:rPr>
                <w:sz w:val="15"/>
              </w:rPr>
              <w:t>Expose Language.</w:t>
            </w:r>
          </w:p>
        </w:tc>
        <w:tc>
          <w:tcPr>
            <w:tcW w:type="dxa" w:w="4608"/>
            <w:vAlign w:val="top"/>
            <w:tcMar>
              <w:top w:w="70" w:type="dxa"/>
              <w:start w:w="75" w:type="dxa"/>
              <w:bottom w:w="70" w:type="dxa"/>
              <w:end w:w="75" w:type="dxa"/>
            </w:tcMar>
          </w:tcPr>
          <w:p>
            <w:r>
              <w:rPr>
                <w:sz w:val="15"/>
              </w:rPr>
              <w:t>Language is supplied where applicable.</w:t>
            </w:r>
          </w:p>
          <w:p>
            <w:r>
              <w:rPr>
                <w:color w:val="55697D"/>
                <w:sz w:val="12"/>
              </w:rPr>
              <w:t>Source: https://guidelines.openaire.eu/en/latest/data/application_profile.html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D05</w:t>
            </w:r>
          </w:p>
        </w:tc>
        <w:tc>
          <w:tcPr>
            <w:tcW w:type="dxa" w:w="1080"/>
            <w:vAlign w:val="top"/>
            <w:tcMar>
              <w:top w:w="70" w:type="dxa"/>
              <w:start w:w="75" w:type="dxa"/>
              <w:bottom w:w="70" w:type="dxa"/>
              <w:end w:w="75" w:type="dxa"/>
            </w:tcMar>
          </w:tcPr>
          <w:p>
            <w:r>
              <w:rPr>
                <w:sz w:val="15"/>
              </w:rPr>
              <w:t>R</w:t>
            </w:r>
          </w:p>
        </w:tc>
        <w:tc>
          <w:tcPr>
            <w:tcW w:type="dxa" w:w="3384"/>
            <w:vAlign w:val="top"/>
            <w:tcMar>
              <w:top w:w="70" w:type="dxa"/>
              <w:start w:w="75" w:type="dxa"/>
              <w:bottom w:w="70" w:type="dxa"/>
              <w:end w:w="75" w:type="dxa"/>
            </w:tcMar>
          </w:tcPr>
          <w:p>
            <w:r>
              <w:rPr>
                <w:sz w:val="15"/>
              </w:rPr>
              <w:t>Expose ResourceType and resourceTypeGeneral.</w:t>
            </w:r>
          </w:p>
        </w:tc>
        <w:tc>
          <w:tcPr>
            <w:tcW w:type="dxa" w:w="4608"/>
            <w:vAlign w:val="top"/>
            <w:tcMar>
              <w:top w:w="70" w:type="dxa"/>
              <w:start w:w="75" w:type="dxa"/>
              <w:bottom w:w="70" w:type="dxa"/>
              <w:end w:w="75" w:type="dxa"/>
            </w:tcMar>
          </w:tcPr>
          <w:p>
            <w:r>
              <w:rPr>
                <w:sz w:val="15"/>
              </w:rPr>
              <w:t>When ResourceType is used, resourceTypeGeneral is present and uses the controlled DataCite/OpenAIRE list (e.g. Dataset, Software, Workflow, Model).</w:t>
            </w:r>
          </w:p>
          <w:p>
            <w:r>
              <w:rPr>
                <w:color w:val="55697D"/>
                <w:sz w:val="12"/>
              </w:rPr>
              <w:t>Source: https://guidelines.openaire.eu/en/latest/data/field_resourcetype.html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D06</w:t>
            </w:r>
          </w:p>
        </w:tc>
        <w:tc>
          <w:tcPr>
            <w:tcW w:type="dxa" w:w="1080"/>
            <w:vAlign w:val="top"/>
            <w:tcMar>
              <w:top w:w="70" w:type="dxa"/>
              <w:start w:w="75" w:type="dxa"/>
              <w:bottom w:w="70" w:type="dxa"/>
              <w:end w:w="75" w:type="dxa"/>
            </w:tcMar>
          </w:tcPr>
          <w:p>
            <w:r>
              <w:rPr>
                <w:sz w:val="15"/>
              </w:rPr>
              <w:t>MA</w:t>
            </w:r>
          </w:p>
        </w:tc>
        <w:tc>
          <w:tcPr>
            <w:tcW w:type="dxa" w:w="3384"/>
            <w:vAlign w:val="top"/>
            <w:tcMar>
              <w:top w:w="70" w:type="dxa"/>
              <w:start w:w="75" w:type="dxa"/>
              <w:bottom w:w="70" w:type="dxa"/>
              <w:end w:w="75" w:type="dxa"/>
            </w:tcMar>
          </w:tcPr>
          <w:p>
            <w:r>
              <w:rPr>
                <w:sz w:val="15"/>
              </w:rPr>
              <w:t>Expose a Description when applicable.</w:t>
            </w:r>
          </w:p>
        </w:tc>
        <w:tc>
          <w:tcPr>
            <w:tcW w:type="dxa" w:w="4608"/>
            <w:vAlign w:val="top"/>
            <w:tcMar>
              <w:top w:w="70" w:type="dxa"/>
              <w:start w:w="75" w:type="dxa"/>
              <w:bottom w:w="70" w:type="dxa"/>
              <w:end w:w="75" w:type="dxa"/>
            </w:tcMar>
          </w:tcPr>
          <w:p>
            <w:r>
              <w:rPr>
                <w:sz w:val="15"/>
              </w:rPr>
              <w:t>A meaningful Description is supplied; if Description is used, descriptionType is present. Use Abstract when an abstract is available/applicable.</w:t>
            </w:r>
          </w:p>
          <w:p>
            <w:r>
              <w:rPr>
                <w:color w:val="55697D"/>
                <w:sz w:val="12"/>
              </w:rPr>
              <w:t>Source: https://guidelines.openaire.eu/en/latest/data/field_description.html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bl>
    <w:p/>
    <w:p>
      <w:pPr>
        <w:pStyle w:val="Heading1"/>
      </w:pPr>
      <w:r>
        <w:t>E. Access rights, licence and embargo</w:t>
      </w:r>
    </w:p>
    <w:tbl>
      <w:tblPr>
        <w:tblW w:type="auto" w:w="0"/>
        <w:jc w:val="center"/>
        <w:tblLayout w:type="fixed"/>
        <w:tblLook w:firstColumn="1" w:firstRow="1" w:lastColumn="0" w:lastRow="0" w:noHBand="0" w:noVBand="1" w:val="04A0"/>
      </w:tblPr>
      <w:tblGrid>
        <w:gridCol w:w="792"/>
        <w:gridCol w:w="1080"/>
        <w:gridCol w:w="3384"/>
        <w:gridCol w:w="4608"/>
        <w:gridCol w:w="1584"/>
        <w:gridCol w:w="2160"/>
        <w:gridCol w:w="2304"/>
      </w:tblGrid>
      <w:tr>
        <w:tc>
          <w:tcPr>
            <w:tcW w:type="dxa" w:w="2078"/>
            <w:shd w:fill="0B4F8A"/>
            <w:vAlign w:val="center"/>
            <w:tcMar>
              <w:top w:w="70" w:type="dxa"/>
              <w:start w:w="75" w:type="dxa"/>
              <w:bottom w:w="70" w:type="dxa"/>
              <w:end w:w="75" w:type="dxa"/>
            </w:tcMar>
          </w:tcPr>
          <w:p>
            <w:r>
              <w:rPr>
                <w:b/>
                <w:color w:val="FFFFFF"/>
                <w:sz w:val="15"/>
              </w:rPr>
              <w:t>ID</w:t>
            </w:r>
          </w:p>
        </w:tc>
        <w:tc>
          <w:tcPr>
            <w:tcW w:type="dxa" w:w="2078"/>
            <w:shd w:fill="0B4F8A"/>
            <w:vAlign w:val="center"/>
            <w:tcMar>
              <w:top w:w="70" w:type="dxa"/>
              <w:start w:w="75" w:type="dxa"/>
              <w:bottom w:w="70" w:type="dxa"/>
              <w:end w:w="75" w:type="dxa"/>
            </w:tcMar>
          </w:tcPr>
          <w:p>
            <w:r>
              <w:rPr>
                <w:b/>
                <w:color w:val="FFFFFF"/>
                <w:sz w:val="15"/>
              </w:rPr>
              <w:t>Level</w:t>
            </w:r>
          </w:p>
        </w:tc>
        <w:tc>
          <w:tcPr>
            <w:tcW w:type="dxa" w:w="2078"/>
            <w:shd w:fill="0B4F8A"/>
            <w:vAlign w:val="center"/>
            <w:tcMar>
              <w:top w:w="70" w:type="dxa"/>
              <w:start w:w="75" w:type="dxa"/>
              <w:bottom w:w="70" w:type="dxa"/>
              <w:end w:w="75" w:type="dxa"/>
            </w:tcMar>
          </w:tcPr>
          <w:p>
            <w:r>
              <w:rPr>
                <w:b/>
                <w:color w:val="FFFFFF"/>
                <w:sz w:val="15"/>
              </w:rPr>
              <w:t>Check item</w:t>
            </w:r>
          </w:p>
        </w:tc>
        <w:tc>
          <w:tcPr>
            <w:tcW w:type="dxa" w:w="2078"/>
            <w:shd w:fill="0B4F8A"/>
            <w:vAlign w:val="center"/>
            <w:tcMar>
              <w:top w:w="70" w:type="dxa"/>
              <w:start w:w="75" w:type="dxa"/>
              <w:bottom w:w="70" w:type="dxa"/>
              <w:end w:w="75" w:type="dxa"/>
            </w:tcMar>
          </w:tcPr>
          <w:p>
            <w:r>
              <w:rPr>
                <w:b/>
                <w:color w:val="FFFFFF"/>
                <w:sz w:val="15"/>
              </w:rPr>
              <w:t>Acceptance criterion</w:t>
            </w:r>
          </w:p>
        </w:tc>
        <w:tc>
          <w:tcPr>
            <w:tcW w:type="dxa" w:w="2078"/>
            <w:shd w:fill="0B4F8A"/>
            <w:vAlign w:val="center"/>
            <w:tcMar>
              <w:top w:w="70" w:type="dxa"/>
              <w:start w:w="75" w:type="dxa"/>
              <w:bottom w:w="70" w:type="dxa"/>
              <w:end w:w="75" w:type="dxa"/>
            </w:tcMar>
          </w:tcPr>
          <w:p>
            <w:r>
              <w:rPr>
                <w:b/>
                <w:color w:val="FFFFFF"/>
                <w:sz w:val="15"/>
              </w:rPr>
              <w:t>Status</w:t>
            </w:r>
          </w:p>
        </w:tc>
        <w:tc>
          <w:tcPr>
            <w:tcW w:type="dxa" w:w="2078"/>
            <w:shd w:fill="0B4F8A"/>
            <w:vAlign w:val="center"/>
            <w:tcMar>
              <w:top w:w="70" w:type="dxa"/>
              <w:start w:w="75" w:type="dxa"/>
              <w:bottom w:w="70" w:type="dxa"/>
              <w:end w:w="75" w:type="dxa"/>
            </w:tcMar>
          </w:tcPr>
          <w:p>
            <w:r>
              <w:rPr>
                <w:b/>
                <w:color w:val="FFFFFF"/>
                <w:sz w:val="15"/>
              </w:rPr>
              <w:t>Evidence / URL</w:t>
            </w:r>
          </w:p>
        </w:tc>
        <w:tc>
          <w:tcPr>
            <w:tcW w:type="dxa" w:w="2078"/>
            <w:shd w:fill="0B4F8A"/>
            <w:vAlign w:val="center"/>
            <w:tcMar>
              <w:top w:w="70" w:type="dxa"/>
              <w:start w:w="75" w:type="dxa"/>
              <w:bottom w:w="70" w:type="dxa"/>
              <w:end w:w="75" w:type="dxa"/>
            </w:tcMar>
          </w:tcPr>
          <w:p>
            <w:r>
              <w:rPr>
                <w:b/>
                <w:color w:val="FFFFFF"/>
                <w:sz w:val="15"/>
              </w:rPr>
              <w:t>Notes / action</w:t>
            </w:r>
          </w:p>
        </w:tc>
      </w:tr>
      <w:tr>
        <w:tc>
          <w:tcPr>
            <w:tcW w:type="dxa" w:w="792"/>
            <w:vAlign w:val="top"/>
            <w:tcMar>
              <w:top w:w="70" w:type="dxa"/>
              <w:start w:w="75" w:type="dxa"/>
              <w:bottom w:w="70" w:type="dxa"/>
              <w:end w:w="75" w:type="dxa"/>
            </w:tcMar>
          </w:tcPr>
          <w:p>
            <w:r>
              <w:rPr>
                <w:sz w:val="15"/>
              </w:rPr>
              <w:t>E01</w:t>
            </w:r>
          </w:p>
        </w:tc>
        <w:tc>
          <w:tcPr>
            <w:tcW w:type="dxa" w:w="1080"/>
            <w:vAlign w:val="top"/>
            <w:tcMar>
              <w:top w:w="70" w:type="dxa"/>
              <w:start w:w="75" w:type="dxa"/>
              <w:bottom w:w="70" w:type="dxa"/>
              <w:end w:w="75" w:type="dxa"/>
            </w:tcMar>
          </w:tcPr>
          <w:p>
            <w:r>
              <w:rPr>
                <w:sz w:val="15"/>
              </w:rPr>
              <w:t>MA</w:t>
            </w:r>
          </w:p>
        </w:tc>
        <w:tc>
          <w:tcPr>
            <w:tcW w:type="dxa" w:w="3384"/>
            <w:vAlign w:val="top"/>
            <w:tcMar>
              <w:top w:w="70" w:type="dxa"/>
              <w:start w:w="75" w:type="dxa"/>
              <w:bottom w:w="70" w:type="dxa"/>
              <w:end w:w="75" w:type="dxa"/>
            </w:tcMar>
          </w:tcPr>
          <w:p>
            <w:r>
              <w:rPr>
                <w:sz w:val="15"/>
              </w:rPr>
              <w:t>Expose Rights when applicable.</w:t>
            </w:r>
          </w:p>
        </w:tc>
        <w:tc>
          <w:tcPr>
            <w:tcW w:type="dxa" w:w="4608"/>
            <w:vAlign w:val="top"/>
            <w:tcMar>
              <w:top w:w="70" w:type="dxa"/>
              <w:start w:w="75" w:type="dxa"/>
              <w:bottom w:w="70" w:type="dxa"/>
              <w:end w:w="75" w:type="dxa"/>
            </w:tcMar>
          </w:tcPr>
          <w:p>
            <w:r>
              <w:rPr>
                <w:sz w:val="15"/>
              </w:rPr>
              <w:t>Rights information is present whenever it can be obtained for the resource.</w:t>
            </w:r>
          </w:p>
          <w:p>
            <w:r>
              <w:rPr>
                <w:color w:val="55697D"/>
                <w:sz w:val="12"/>
              </w:rPr>
              <w:t>Source: https://guidelines.openaire.eu/en/latest/data/field_rights.html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E02</w:t>
            </w:r>
          </w:p>
        </w:tc>
        <w:tc>
          <w:tcPr>
            <w:tcW w:type="dxa" w:w="1080"/>
            <w:vAlign w:val="top"/>
            <w:tcMar>
              <w:top w:w="70" w:type="dxa"/>
              <w:start w:w="75" w:type="dxa"/>
              <w:bottom w:w="70" w:type="dxa"/>
              <w:end w:w="75" w:type="dxa"/>
            </w:tcMar>
          </w:tcPr>
          <w:p>
            <w:r>
              <w:rPr>
                <w:sz w:val="15"/>
              </w:rPr>
              <w:t>MA</w:t>
            </w:r>
          </w:p>
        </w:tc>
        <w:tc>
          <w:tcPr>
            <w:tcW w:type="dxa" w:w="3384"/>
            <w:vAlign w:val="top"/>
            <w:tcMar>
              <w:top w:w="70" w:type="dxa"/>
              <w:start w:w="75" w:type="dxa"/>
              <w:bottom w:w="70" w:type="dxa"/>
              <w:end w:w="75" w:type="dxa"/>
            </w:tcMar>
          </w:tcPr>
          <w:p>
            <w:r>
              <w:rPr>
                <w:sz w:val="15"/>
              </w:rPr>
              <w:t>Encode access rights through rightsURI.</w:t>
            </w:r>
          </w:p>
        </w:tc>
        <w:tc>
          <w:tcPr>
            <w:tcW w:type="dxa" w:w="4608"/>
            <w:vAlign w:val="top"/>
            <w:tcMar>
              <w:top w:w="70" w:type="dxa"/>
              <w:start w:w="75" w:type="dxa"/>
              <w:bottom w:w="70" w:type="dxa"/>
              <w:end w:w="75" w:type="dxa"/>
            </w:tcMar>
          </w:tcPr>
          <w:p>
            <w:r>
              <w:rPr>
                <w:sz w:val="15"/>
              </w:rPr>
              <w:t>rightsURI uses an OpenAIRE info:eu-repo access term: openAccess, restrictedAccess, embargoedAccess or closedAccess.</w:t>
            </w:r>
          </w:p>
          <w:p>
            <w:r>
              <w:rPr>
                <w:color w:val="55697D"/>
                <w:sz w:val="12"/>
              </w:rPr>
              <w:t>Source: https://guidelines.openaire.eu/en/latest/data/field_rights.html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E03</w:t>
            </w:r>
          </w:p>
        </w:tc>
        <w:tc>
          <w:tcPr>
            <w:tcW w:type="dxa" w:w="1080"/>
            <w:vAlign w:val="top"/>
            <w:tcMar>
              <w:top w:w="70" w:type="dxa"/>
              <w:start w:w="75" w:type="dxa"/>
              <w:bottom w:w="70" w:type="dxa"/>
              <w:end w:w="75" w:type="dxa"/>
            </w:tcMar>
          </w:tcPr>
          <w:p>
            <w:r>
              <w:rPr>
                <w:sz w:val="15"/>
              </w:rPr>
              <w:t>R</w:t>
            </w:r>
          </w:p>
        </w:tc>
        <w:tc>
          <w:tcPr>
            <w:tcW w:type="dxa" w:w="3384"/>
            <w:vAlign w:val="top"/>
            <w:tcMar>
              <w:top w:w="70" w:type="dxa"/>
              <w:start w:w="75" w:type="dxa"/>
              <w:bottom w:w="70" w:type="dxa"/>
              <w:end w:w="75" w:type="dxa"/>
            </w:tcMar>
          </w:tcPr>
          <w:p>
            <w:r>
              <w:rPr>
                <w:sz w:val="15"/>
              </w:rPr>
              <w:t>Expose licence information when available.</w:t>
            </w:r>
          </w:p>
        </w:tc>
        <w:tc>
          <w:tcPr>
            <w:tcW w:type="dxa" w:w="4608"/>
            <w:vAlign w:val="top"/>
            <w:tcMar>
              <w:top w:w="70" w:type="dxa"/>
              <w:start w:w="75" w:type="dxa"/>
              <w:bottom w:w="70" w:type="dxa"/>
              <w:end w:w="75" w:type="dxa"/>
            </w:tcMar>
          </w:tcPr>
          <w:p>
            <w:r>
              <w:rPr>
                <w:sz w:val="15"/>
              </w:rPr>
              <w:t>The licence title and/or stable licence URI is included in Rights in addition to the access-right declaration.</w:t>
            </w:r>
          </w:p>
          <w:p>
            <w:r>
              <w:rPr>
                <w:color w:val="55697D"/>
                <w:sz w:val="12"/>
              </w:rPr>
              <w:t>Source: https://guidelines.openaire.eu/en/latest/data/field_rights.html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E04</w:t>
            </w:r>
          </w:p>
        </w:tc>
        <w:tc>
          <w:tcPr>
            <w:tcW w:type="dxa" w:w="1080"/>
            <w:vAlign w:val="top"/>
            <w:tcMar>
              <w:top w:w="70" w:type="dxa"/>
              <w:start w:w="75" w:type="dxa"/>
              <w:bottom w:w="70" w:type="dxa"/>
              <w:end w:w="75" w:type="dxa"/>
            </w:tcMar>
          </w:tcPr>
          <w:p>
            <w:r>
              <w:rPr>
                <w:sz w:val="15"/>
              </w:rPr>
              <w:t>M</w:t>
            </w:r>
          </w:p>
        </w:tc>
        <w:tc>
          <w:tcPr>
            <w:tcW w:type="dxa" w:w="3384"/>
            <w:vAlign w:val="top"/>
            <w:tcMar>
              <w:top w:w="70" w:type="dxa"/>
              <w:start w:w="75" w:type="dxa"/>
              <w:bottom w:w="70" w:type="dxa"/>
              <w:end w:w="75" w:type="dxa"/>
            </w:tcMar>
          </w:tcPr>
          <w:p>
            <w:r>
              <w:rPr>
                <w:sz w:val="15"/>
              </w:rPr>
              <w:t>Use an Issued date for the publication/availability event.</w:t>
            </w:r>
          </w:p>
        </w:tc>
        <w:tc>
          <w:tcPr>
            <w:tcW w:type="dxa" w:w="4608"/>
            <w:vAlign w:val="top"/>
            <w:tcMar>
              <w:top w:w="70" w:type="dxa"/>
              <w:start w:w="75" w:type="dxa"/>
              <w:bottom w:w="70" w:type="dxa"/>
              <w:end w:w="75" w:type="dxa"/>
            </w:tcMar>
          </w:tcPr>
          <w:p>
            <w:r>
              <w:rPr>
                <w:sz w:val="15"/>
              </w:rPr>
              <w:t>The date on which data were made available, published or uploaded to a formal database is exposed with dateType='Issued'.</w:t>
            </w:r>
          </w:p>
          <w:p>
            <w:r>
              <w:rPr>
                <w:color w:val="55697D"/>
                <w:sz w:val="12"/>
              </w:rPr>
              <w:t>Source: https://guidelines.openaire.eu/en/latest/data/use_of_datacite.html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E05</w:t>
            </w:r>
          </w:p>
        </w:tc>
        <w:tc>
          <w:tcPr>
            <w:tcW w:type="dxa" w:w="1080"/>
            <w:vAlign w:val="top"/>
            <w:tcMar>
              <w:top w:w="70" w:type="dxa"/>
              <w:start w:w="75" w:type="dxa"/>
              <w:bottom w:w="70" w:type="dxa"/>
              <w:end w:w="75" w:type="dxa"/>
            </w:tcMar>
          </w:tcPr>
          <w:p>
            <w:r>
              <w:rPr>
                <w:sz w:val="15"/>
              </w:rPr>
              <w:t>MA</w:t>
            </w:r>
          </w:p>
        </w:tc>
        <w:tc>
          <w:tcPr>
            <w:tcW w:type="dxa" w:w="3384"/>
            <w:vAlign w:val="top"/>
            <w:tcMar>
              <w:top w:w="70" w:type="dxa"/>
              <w:start w:w="75" w:type="dxa"/>
              <w:bottom w:w="70" w:type="dxa"/>
              <w:end w:w="75" w:type="dxa"/>
            </w:tcMar>
          </w:tcPr>
          <w:p>
            <w:r>
              <w:rPr>
                <w:sz w:val="15"/>
              </w:rPr>
              <w:t>Encode embargo dates when the dataset is embargoed.</w:t>
            </w:r>
          </w:p>
        </w:tc>
        <w:tc>
          <w:tcPr>
            <w:tcW w:type="dxa" w:w="4608"/>
            <w:vAlign w:val="top"/>
            <w:tcMar>
              <w:top w:w="70" w:type="dxa"/>
              <w:start w:w="75" w:type="dxa"/>
              <w:bottom w:w="70" w:type="dxa"/>
              <w:end w:w="75" w:type="dxa"/>
            </w:tcMar>
          </w:tcPr>
          <w:p>
            <w:r>
              <w:rPr>
                <w:sz w:val="15"/>
              </w:rPr>
              <w:t>For embargoed data, Accepted identifies the embargo start and Available identifies the embargo end, when those dates are available.</w:t>
            </w:r>
          </w:p>
          <w:p>
            <w:r>
              <w:rPr>
                <w:color w:val="55697D"/>
                <w:sz w:val="12"/>
              </w:rPr>
              <w:t>Source: https://guidelines.openaire.eu/en/latest/data/use_of_datacite.html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bl>
    <w:p/>
    <w:p>
      <w:pPr>
        <w:pStyle w:val="Heading1"/>
      </w:pPr>
      <w:r>
        <w:t>F. Relations and funding</w:t>
      </w:r>
    </w:p>
    <w:tbl>
      <w:tblPr>
        <w:tblW w:type="auto" w:w="0"/>
        <w:jc w:val="center"/>
        <w:tblLayout w:type="fixed"/>
        <w:tblLook w:firstColumn="1" w:firstRow="1" w:lastColumn="0" w:lastRow="0" w:noHBand="0" w:noVBand="1" w:val="04A0"/>
      </w:tblPr>
      <w:tblGrid>
        <w:gridCol w:w="792"/>
        <w:gridCol w:w="1080"/>
        <w:gridCol w:w="3384"/>
        <w:gridCol w:w="4608"/>
        <w:gridCol w:w="1584"/>
        <w:gridCol w:w="2160"/>
        <w:gridCol w:w="2304"/>
      </w:tblGrid>
      <w:tr>
        <w:tc>
          <w:tcPr>
            <w:tcW w:type="dxa" w:w="2078"/>
            <w:shd w:fill="0B4F8A"/>
            <w:vAlign w:val="center"/>
            <w:tcMar>
              <w:top w:w="70" w:type="dxa"/>
              <w:start w:w="75" w:type="dxa"/>
              <w:bottom w:w="70" w:type="dxa"/>
              <w:end w:w="75" w:type="dxa"/>
            </w:tcMar>
          </w:tcPr>
          <w:p>
            <w:r>
              <w:rPr>
                <w:b/>
                <w:color w:val="FFFFFF"/>
                <w:sz w:val="15"/>
              </w:rPr>
              <w:t>ID</w:t>
            </w:r>
          </w:p>
        </w:tc>
        <w:tc>
          <w:tcPr>
            <w:tcW w:type="dxa" w:w="2078"/>
            <w:shd w:fill="0B4F8A"/>
            <w:vAlign w:val="center"/>
            <w:tcMar>
              <w:top w:w="70" w:type="dxa"/>
              <w:start w:w="75" w:type="dxa"/>
              <w:bottom w:w="70" w:type="dxa"/>
              <w:end w:w="75" w:type="dxa"/>
            </w:tcMar>
          </w:tcPr>
          <w:p>
            <w:r>
              <w:rPr>
                <w:b/>
                <w:color w:val="FFFFFF"/>
                <w:sz w:val="15"/>
              </w:rPr>
              <w:t>Level</w:t>
            </w:r>
          </w:p>
        </w:tc>
        <w:tc>
          <w:tcPr>
            <w:tcW w:type="dxa" w:w="2078"/>
            <w:shd w:fill="0B4F8A"/>
            <w:vAlign w:val="center"/>
            <w:tcMar>
              <w:top w:w="70" w:type="dxa"/>
              <w:start w:w="75" w:type="dxa"/>
              <w:bottom w:w="70" w:type="dxa"/>
              <w:end w:w="75" w:type="dxa"/>
            </w:tcMar>
          </w:tcPr>
          <w:p>
            <w:r>
              <w:rPr>
                <w:b/>
                <w:color w:val="FFFFFF"/>
                <w:sz w:val="15"/>
              </w:rPr>
              <w:t>Check item</w:t>
            </w:r>
          </w:p>
        </w:tc>
        <w:tc>
          <w:tcPr>
            <w:tcW w:type="dxa" w:w="2078"/>
            <w:shd w:fill="0B4F8A"/>
            <w:vAlign w:val="center"/>
            <w:tcMar>
              <w:top w:w="70" w:type="dxa"/>
              <w:start w:w="75" w:type="dxa"/>
              <w:bottom w:w="70" w:type="dxa"/>
              <w:end w:w="75" w:type="dxa"/>
            </w:tcMar>
          </w:tcPr>
          <w:p>
            <w:r>
              <w:rPr>
                <w:b/>
                <w:color w:val="FFFFFF"/>
                <w:sz w:val="15"/>
              </w:rPr>
              <w:t>Acceptance criterion</w:t>
            </w:r>
          </w:p>
        </w:tc>
        <w:tc>
          <w:tcPr>
            <w:tcW w:type="dxa" w:w="2078"/>
            <w:shd w:fill="0B4F8A"/>
            <w:vAlign w:val="center"/>
            <w:tcMar>
              <w:top w:w="70" w:type="dxa"/>
              <w:start w:w="75" w:type="dxa"/>
              <w:bottom w:w="70" w:type="dxa"/>
              <w:end w:w="75" w:type="dxa"/>
            </w:tcMar>
          </w:tcPr>
          <w:p>
            <w:r>
              <w:rPr>
                <w:b/>
                <w:color w:val="FFFFFF"/>
                <w:sz w:val="15"/>
              </w:rPr>
              <w:t>Status</w:t>
            </w:r>
          </w:p>
        </w:tc>
        <w:tc>
          <w:tcPr>
            <w:tcW w:type="dxa" w:w="2078"/>
            <w:shd w:fill="0B4F8A"/>
            <w:vAlign w:val="center"/>
            <w:tcMar>
              <w:top w:w="70" w:type="dxa"/>
              <w:start w:w="75" w:type="dxa"/>
              <w:bottom w:w="70" w:type="dxa"/>
              <w:end w:w="75" w:type="dxa"/>
            </w:tcMar>
          </w:tcPr>
          <w:p>
            <w:r>
              <w:rPr>
                <w:b/>
                <w:color w:val="FFFFFF"/>
                <w:sz w:val="15"/>
              </w:rPr>
              <w:t>Evidence / URL</w:t>
            </w:r>
          </w:p>
        </w:tc>
        <w:tc>
          <w:tcPr>
            <w:tcW w:type="dxa" w:w="2078"/>
            <w:shd w:fill="0B4F8A"/>
            <w:vAlign w:val="center"/>
            <w:tcMar>
              <w:top w:w="70" w:type="dxa"/>
              <w:start w:w="75" w:type="dxa"/>
              <w:bottom w:w="70" w:type="dxa"/>
              <w:end w:w="75" w:type="dxa"/>
            </w:tcMar>
          </w:tcPr>
          <w:p>
            <w:r>
              <w:rPr>
                <w:b/>
                <w:color w:val="FFFFFF"/>
                <w:sz w:val="15"/>
              </w:rPr>
              <w:t>Notes / action</w:t>
            </w:r>
          </w:p>
        </w:tc>
      </w:tr>
      <w:tr>
        <w:tc>
          <w:tcPr>
            <w:tcW w:type="dxa" w:w="792"/>
            <w:vAlign w:val="top"/>
            <w:tcMar>
              <w:top w:w="70" w:type="dxa"/>
              <w:start w:w="75" w:type="dxa"/>
              <w:bottom w:w="70" w:type="dxa"/>
              <w:end w:w="75" w:type="dxa"/>
            </w:tcMar>
          </w:tcPr>
          <w:p>
            <w:r>
              <w:rPr>
                <w:sz w:val="15"/>
              </w:rPr>
              <w:t>F01</w:t>
            </w:r>
          </w:p>
        </w:tc>
        <w:tc>
          <w:tcPr>
            <w:tcW w:type="dxa" w:w="1080"/>
            <w:vAlign w:val="top"/>
            <w:tcMar>
              <w:top w:w="70" w:type="dxa"/>
              <w:start w:w="75" w:type="dxa"/>
              <w:bottom w:w="70" w:type="dxa"/>
              <w:end w:w="75" w:type="dxa"/>
            </w:tcMar>
          </w:tcPr>
          <w:p>
            <w:r>
              <w:rPr>
                <w:sz w:val="15"/>
              </w:rPr>
              <w:t>MA</w:t>
            </w:r>
          </w:p>
        </w:tc>
        <w:tc>
          <w:tcPr>
            <w:tcW w:type="dxa" w:w="3384"/>
            <w:vAlign w:val="top"/>
            <w:tcMar>
              <w:top w:w="70" w:type="dxa"/>
              <w:start w:w="75" w:type="dxa"/>
              <w:bottom w:w="70" w:type="dxa"/>
              <w:end w:w="75" w:type="dxa"/>
            </w:tcMar>
          </w:tcPr>
          <w:p>
            <w:r>
              <w:rPr>
                <w:sz w:val="15"/>
              </w:rPr>
              <w:t>Expose RelatedIdentifier when known relations are available.</w:t>
            </w:r>
          </w:p>
        </w:tc>
        <w:tc>
          <w:tcPr>
            <w:tcW w:type="dxa" w:w="4608"/>
            <w:vAlign w:val="top"/>
            <w:tcMar>
              <w:top w:w="70" w:type="dxa"/>
              <w:start w:w="75" w:type="dxa"/>
              <w:bottom w:w="70" w:type="dxa"/>
              <w:end w:w="75" w:type="dxa"/>
            </w:tcMar>
          </w:tcPr>
          <w:p>
            <w:r>
              <w:rPr>
                <w:sz w:val="15"/>
              </w:rPr>
              <w:t>Links to related publications, datasets or other research outputs held by the repository are exported through RelatedIdentifier.</w:t>
            </w:r>
          </w:p>
          <w:p>
            <w:r>
              <w:rPr>
                <w:color w:val="55697D"/>
                <w:sz w:val="12"/>
              </w:rPr>
              <w:t>Source: https://guidelines.openaire.eu/en/latest/data/field_relatedidentifier.html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F02</w:t>
            </w:r>
          </w:p>
        </w:tc>
        <w:tc>
          <w:tcPr>
            <w:tcW w:type="dxa" w:w="1080"/>
            <w:vAlign w:val="top"/>
            <w:tcMar>
              <w:top w:w="70" w:type="dxa"/>
              <w:start w:w="75" w:type="dxa"/>
              <w:bottom w:w="70" w:type="dxa"/>
              <w:end w:w="75" w:type="dxa"/>
            </w:tcMar>
          </w:tcPr>
          <w:p>
            <w:r>
              <w:rPr>
                <w:sz w:val="15"/>
              </w:rPr>
              <w:t>MA</w:t>
            </w:r>
          </w:p>
        </w:tc>
        <w:tc>
          <w:tcPr>
            <w:tcW w:type="dxa" w:w="3384"/>
            <w:vAlign w:val="top"/>
            <w:tcMar>
              <w:top w:w="70" w:type="dxa"/>
              <w:start w:w="75" w:type="dxa"/>
              <w:bottom w:w="70" w:type="dxa"/>
              <w:end w:w="75" w:type="dxa"/>
            </w:tcMar>
          </w:tcPr>
          <w:p>
            <w:r>
              <w:rPr>
                <w:sz w:val="15"/>
              </w:rPr>
              <w:t>Use globally unique related identifiers.</w:t>
            </w:r>
          </w:p>
        </w:tc>
        <w:tc>
          <w:tcPr>
            <w:tcW w:type="dxa" w:w="4608"/>
            <w:vAlign w:val="top"/>
            <w:tcMar>
              <w:top w:w="70" w:type="dxa"/>
              <w:start w:w="75" w:type="dxa"/>
              <w:bottom w:w="70" w:type="dxa"/>
              <w:end w:w="75" w:type="dxa"/>
            </w:tcMar>
          </w:tcPr>
          <w:p>
            <w:r>
              <w:rPr>
                <w:sz w:val="15"/>
              </w:rPr>
              <w:t>RelatedIdentifier values are globally unique identifiers (e.g. DOI, Handle, URL, URN) rather than ambiguous local labels.</w:t>
            </w:r>
          </w:p>
          <w:p>
            <w:r>
              <w:rPr>
                <w:color w:val="55697D"/>
                <w:sz w:val="12"/>
              </w:rPr>
              <w:t>Source: https://guidelines.openaire.eu/en/latest/data/field_relatedidentifier.html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F03</w:t>
            </w:r>
          </w:p>
        </w:tc>
        <w:tc>
          <w:tcPr>
            <w:tcW w:type="dxa" w:w="1080"/>
            <w:vAlign w:val="top"/>
            <w:tcMar>
              <w:top w:w="70" w:type="dxa"/>
              <w:start w:w="75" w:type="dxa"/>
              <w:bottom w:w="70" w:type="dxa"/>
              <w:end w:w="75" w:type="dxa"/>
            </w:tcMar>
          </w:tcPr>
          <w:p>
            <w:r>
              <w:rPr>
                <w:sz w:val="15"/>
              </w:rPr>
              <w:t>M when used</w:t>
            </w:r>
          </w:p>
        </w:tc>
        <w:tc>
          <w:tcPr>
            <w:tcW w:type="dxa" w:w="3384"/>
            <w:vAlign w:val="top"/>
            <w:tcMar>
              <w:top w:w="70" w:type="dxa"/>
              <w:start w:w="75" w:type="dxa"/>
              <w:bottom w:w="70" w:type="dxa"/>
              <w:end w:w="75" w:type="dxa"/>
            </w:tcMar>
          </w:tcPr>
          <w:p>
            <w:r>
              <w:rPr>
                <w:sz w:val="15"/>
              </w:rPr>
              <w:t>Supply relatedIdentifierType.</w:t>
            </w:r>
          </w:p>
        </w:tc>
        <w:tc>
          <w:tcPr>
            <w:tcW w:type="dxa" w:w="4608"/>
            <w:vAlign w:val="top"/>
            <w:tcMar>
              <w:top w:w="70" w:type="dxa"/>
              <w:start w:w="75" w:type="dxa"/>
              <w:bottom w:w="70" w:type="dxa"/>
              <w:end w:w="75" w:type="dxa"/>
            </w:tcMar>
          </w:tcPr>
          <w:p>
            <w:r>
              <w:rPr>
                <w:sz w:val="15"/>
              </w:rPr>
              <w:t>Whenever RelatedIdentifier is present, relatedIdentifierType uses an allowed controlled value.</w:t>
            </w:r>
          </w:p>
          <w:p>
            <w:r>
              <w:rPr>
                <w:color w:val="55697D"/>
                <w:sz w:val="12"/>
              </w:rPr>
              <w:t>Source: https://guidelines.openaire.eu/en/latest/data/field_relatedidentifier.html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F04</w:t>
            </w:r>
          </w:p>
        </w:tc>
        <w:tc>
          <w:tcPr>
            <w:tcW w:type="dxa" w:w="1080"/>
            <w:vAlign w:val="top"/>
            <w:tcMar>
              <w:top w:w="70" w:type="dxa"/>
              <w:start w:w="75" w:type="dxa"/>
              <w:bottom w:w="70" w:type="dxa"/>
              <w:end w:w="75" w:type="dxa"/>
            </w:tcMar>
          </w:tcPr>
          <w:p>
            <w:r>
              <w:rPr>
                <w:sz w:val="15"/>
              </w:rPr>
              <w:t>M when used</w:t>
            </w:r>
          </w:p>
        </w:tc>
        <w:tc>
          <w:tcPr>
            <w:tcW w:type="dxa" w:w="3384"/>
            <w:vAlign w:val="top"/>
            <w:tcMar>
              <w:top w:w="70" w:type="dxa"/>
              <w:start w:w="75" w:type="dxa"/>
              <w:bottom w:w="70" w:type="dxa"/>
              <w:end w:w="75" w:type="dxa"/>
            </w:tcMar>
          </w:tcPr>
          <w:p>
            <w:r>
              <w:rPr>
                <w:sz w:val="15"/>
              </w:rPr>
              <w:t>Supply relationType.</w:t>
            </w:r>
          </w:p>
        </w:tc>
        <w:tc>
          <w:tcPr>
            <w:tcW w:type="dxa" w:w="4608"/>
            <w:vAlign w:val="top"/>
            <w:tcMar>
              <w:top w:w="70" w:type="dxa"/>
              <w:start w:w="75" w:type="dxa"/>
              <w:bottom w:w="70" w:type="dxa"/>
              <w:end w:w="75" w:type="dxa"/>
            </w:tcMar>
          </w:tcPr>
          <w:p>
            <w:r>
              <w:rPr>
                <w:sz w:val="15"/>
              </w:rPr>
              <w:t>Whenever RelatedIdentifier is present, relationType is supplied and expresses the relation correctly (e.g. IsSupplementTo, IsDerivedFrom, IsDocumentedBy).</w:t>
            </w:r>
          </w:p>
          <w:p>
            <w:r>
              <w:rPr>
                <w:color w:val="55697D"/>
                <w:sz w:val="12"/>
              </w:rPr>
              <w:t>Source: https://guidelines.openaire.eu/en/latest/data/field_relatedidentifier.html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F05</w:t>
            </w:r>
          </w:p>
        </w:tc>
        <w:tc>
          <w:tcPr>
            <w:tcW w:type="dxa" w:w="1080"/>
            <w:vAlign w:val="top"/>
            <w:tcMar>
              <w:top w:w="70" w:type="dxa"/>
              <w:start w:w="75" w:type="dxa"/>
              <w:bottom w:w="70" w:type="dxa"/>
              <w:end w:w="75" w:type="dxa"/>
            </w:tcMar>
          </w:tcPr>
          <w:p>
            <w:r>
              <w:rPr>
                <w:sz w:val="15"/>
              </w:rPr>
              <w:t>MA</w:t>
            </w:r>
          </w:p>
        </w:tc>
        <w:tc>
          <w:tcPr>
            <w:tcW w:type="dxa" w:w="3384"/>
            <w:vAlign w:val="top"/>
            <w:tcMar>
              <w:top w:w="70" w:type="dxa"/>
              <w:start w:w="75" w:type="dxa"/>
              <w:bottom w:w="70" w:type="dxa"/>
              <w:end w:w="75" w:type="dxa"/>
            </w:tcMar>
          </w:tcPr>
          <w:p>
            <w:r>
              <w:rPr>
                <w:sz w:val="15"/>
              </w:rPr>
              <w:t>Expose funding information when applicable.</w:t>
            </w:r>
          </w:p>
        </w:tc>
        <w:tc>
          <w:tcPr>
            <w:tcW w:type="dxa" w:w="4608"/>
            <w:vAlign w:val="top"/>
            <w:tcMar>
              <w:top w:w="70" w:type="dxa"/>
              <w:start w:w="75" w:type="dxa"/>
              <w:bottom w:w="70" w:type="dxa"/>
              <w:end w:w="75" w:type="dxa"/>
            </w:tcMar>
          </w:tcPr>
          <w:p>
            <w:r>
              <w:rPr>
                <w:sz w:val="15"/>
              </w:rPr>
              <w:t>When funding information is known, it is exported using Contributor with contributorType='Funder' and the OpenAIRE/DataCite funding pattern.</w:t>
            </w:r>
          </w:p>
          <w:p>
            <w:r>
              <w:rPr>
                <w:color w:val="55697D"/>
                <w:sz w:val="12"/>
              </w:rPr>
              <w:t>Source: https://guidelines.openaire.eu/en/latest/data/use_of_datacite.html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F06</w:t>
            </w:r>
          </w:p>
        </w:tc>
        <w:tc>
          <w:tcPr>
            <w:tcW w:type="dxa" w:w="1080"/>
            <w:vAlign w:val="top"/>
            <w:tcMar>
              <w:top w:w="70" w:type="dxa"/>
              <w:start w:w="75" w:type="dxa"/>
              <w:bottom w:w="70" w:type="dxa"/>
              <w:end w:w="75" w:type="dxa"/>
            </w:tcMar>
          </w:tcPr>
          <w:p>
            <w:r>
              <w:rPr>
                <w:sz w:val="15"/>
              </w:rPr>
              <w:t>MA</w:t>
            </w:r>
          </w:p>
        </w:tc>
        <w:tc>
          <w:tcPr>
            <w:tcW w:type="dxa" w:w="3384"/>
            <w:vAlign w:val="top"/>
            <w:tcMar>
              <w:top w:w="70" w:type="dxa"/>
              <w:start w:w="75" w:type="dxa"/>
              <w:bottom w:w="70" w:type="dxa"/>
              <w:end w:w="75" w:type="dxa"/>
            </w:tcMar>
          </w:tcPr>
          <w:p>
            <w:r>
              <w:rPr>
                <w:sz w:val="15"/>
              </w:rPr>
              <w:t>Provide the funder name and identifier details required by the profile.</w:t>
            </w:r>
          </w:p>
        </w:tc>
        <w:tc>
          <w:tcPr>
            <w:tcW w:type="dxa" w:w="4608"/>
            <w:vAlign w:val="top"/>
            <w:tcMar>
              <w:top w:w="70" w:type="dxa"/>
              <w:start w:w="75" w:type="dxa"/>
              <w:bottom w:w="70" w:type="dxa"/>
              <w:end w:w="75" w:type="dxa"/>
            </w:tcMar>
          </w:tcPr>
          <w:p>
            <w:r>
              <w:rPr>
                <w:sz w:val="15"/>
              </w:rPr>
              <w:t>For funding information, contributorName and nameIdentifier/nameIdentifierScheme are populated where required by the OpenAIRE profile.</w:t>
            </w:r>
          </w:p>
          <w:p>
            <w:r>
              <w:rPr>
                <w:color w:val="55697D"/>
                <w:sz w:val="12"/>
              </w:rPr>
              <w:t>Source: https://guidelines.openaire.eu/en/latest/data/use_of_datacite.html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bl>
    <w:p/>
    <w:p>
      <w:pPr>
        <w:pStyle w:val="Heading1"/>
      </w:pPr>
      <w:r>
        <w:t>G. Validation and onboarding</w:t>
      </w:r>
    </w:p>
    <w:tbl>
      <w:tblPr>
        <w:tblW w:type="auto" w:w="0"/>
        <w:jc w:val="center"/>
        <w:tblLayout w:type="fixed"/>
        <w:tblLook w:firstColumn="1" w:firstRow="1" w:lastColumn="0" w:lastRow="0" w:noHBand="0" w:noVBand="1" w:val="04A0"/>
      </w:tblPr>
      <w:tblGrid>
        <w:gridCol w:w="792"/>
        <w:gridCol w:w="1080"/>
        <w:gridCol w:w="3384"/>
        <w:gridCol w:w="4608"/>
        <w:gridCol w:w="1584"/>
        <w:gridCol w:w="2160"/>
        <w:gridCol w:w="2304"/>
      </w:tblGrid>
      <w:tr>
        <w:tc>
          <w:tcPr>
            <w:tcW w:type="dxa" w:w="2078"/>
            <w:shd w:fill="0B4F8A"/>
            <w:vAlign w:val="center"/>
            <w:tcMar>
              <w:top w:w="70" w:type="dxa"/>
              <w:start w:w="75" w:type="dxa"/>
              <w:bottom w:w="70" w:type="dxa"/>
              <w:end w:w="75" w:type="dxa"/>
            </w:tcMar>
          </w:tcPr>
          <w:p>
            <w:r>
              <w:rPr>
                <w:b/>
                <w:color w:val="FFFFFF"/>
                <w:sz w:val="15"/>
              </w:rPr>
              <w:t>ID</w:t>
            </w:r>
          </w:p>
        </w:tc>
        <w:tc>
          <w:tcPr>
            <w:tcW w:type="dxa" w:w="2078"/>
            <w:shd w:fill="0B4F8A"/>
            <w:vAlign w:val="center"/>
            <w:tcMar>
              <w:top w:w="70" w:type="dxa"/>
              <w:start w:w="75" w:type="dxa"/>
              <w:bottom w:w="70" w:type="dxa"/>
              <w:end w:w="75" w:type="dxa"/>
            </w:tcMar>
          </w:tcPr>
          <w:p>
            <w:r>
              <w:rPr>
                <w:b/>
                <w:color w:val="FFFFFF"/>
                <w:sz w:val="15"/>
              </w:rPr>
              <w:t>Level</w:t>
            </w:r>
          </w:p>
        </w:tc>
        <w:tc>
          <w:tcPr>
            <w:tcW w:type="dxa" w:w="2078"/>
            <w:shd w:fill="0B4F8A"/>
            <w:vAlign w:val="center"/>
            <w:tcMar>
              <w:top w:w="70" w:type="dxa"/>
              <w:start w:w="75" w:type="dxa"/>
              <w:bottom w:w="70" w:type="dxa"/>
              <w:end w:w="75" w:type="dxa"/>
            </w:tcMar>
          </w:tcPr>
          <w:p>
            <w:r>
              <w:rPr>
                <w:b/>
                <w:color w:val="FFFFFF"/>
                <w:sz w:val="15"/>
              </w:rPr>
              <w:t>Check item</w:t>
            </w:r>
          </w:p>
        </w:tc>
        <w:tc>
          <w:tcPr>
            <w:tcW w:type="dxa" w:w="2078"/>
            <w:shd w:fill="0B4F8A"/>
            <w:vAlign w:val="center"/>
            <w:tcMar>
              <w:top w:w="70" w:type="dxa"/>
              <w:start w:w="75" w:type="dxa"/>
              <w:bottom w:w="70" w:type="dxa"/>
              <w:end w:w="75" w:type="dxa"/>
            </w:tcMar>
          </w:tcPr>
          <w:p>
            <w:r>
              <w:rPr>
                <w:b/>
                <w:color w:val="FFFFFF"/>
                <w:sz w:val="15"/>
              </w:rPr>
              <w:t>Acceptance criterion</w:t>
            </w:r>
          </w:p>
        </w:tc>
        <w:tc>
          <w:tcPr>
            <w:tcW w:type="dxa" w:w="2078"/>
            <w:shd w:fill="0B4F8A"/>
            <w:vAlign w:val="center"/>
            <w:tcMar>
              <w:top w:w="70" w:type="dxa"/>
              <w:start w:w="75" w:type="dxa"/>
              <w:bottom w:w="70" w:type="dxa"/>
              <w:end w:w="75" w:type="dxa"/>
            </w:tcMar>
          </w:tcPr>
          <w:p>
            <w:r>
              <w:rPr>
                <w:b/>
                <w:color w:val="FFFFFF"/>
                <w:sz w:val="15"/>
              </w:rPr>
              <w:t>Status</w:t>
            </w:r>
          </w:p>
        </w:tc>
        <w:tc>
          <w:tcPr>
            <w:tcW w:type="dxa" w:w="2078"/>
            <w:shd w:fill="0B4F8A"/>
            <w:vAlign w:val="center"/>
            <w:tcMar>
              <w:top w:w="70" w:type="dxa"/>
              <w:start w:w="75" w:type="dxa"/>
              <w:bottom w:w="70" w:type="dxa"/>
              <w:end w:w="75" w:type="dxa"/>
            </w:tcMar>
          </w:tcPr>
          <w:p>
            <w:r>
              <w:rPr>
                <w:b/>
                <w:color w:val="FFFFFF"/>
                <w:sz w:val="15"/>
              </w:rPr>
              <w:t>Evidence / URL</w:t>
            </w:r>
          </w:p>
        </w:tc>
        <w:tc>
          <w:tcPr>
            <w:tcW w:type="dxa" w:w="2078"/>
            <w:shd w:fill="0B4F8A"/>
            <w:vAlign w:val="center"/>
            <w:tcMar>
              <w:top w:w="70" w:type="dxa"/>
              <w:start w:w="75" w:type="dxa"/>
              <w:bottom w:w="70" w:type="dxa"/>
              <w:end w:w="75" w:type="dxa"/>
            </w:tcMar>
          </w:tcPr>
          <w:p>
            <w:r>
              <w:rPr>
                <w:b/>
                <w:color w:val="FFFFFF"/>
                <w:sz w:val="15"/>
              </w:rPr>
              <w:t>Notes / action</w:t>
            </w:r>
          </w:p>
        </w:tc>
      </w:tr>
      <w:tr>
        <w:tc>
          <w:tcPr>
            <w:tcW w:type="dxa" w:w="792"/>
            <w:vAlign w:val="top"/>
            <w:tcMar>
              <w:top w:w="70" w:type="dxa"/>
              <w:start w:w="75" w:type="dxa"/>
              <w:bottom w:w="70" w:type="dxa"/>
              <w:end w:w="75" w:type="dxa"/>
            </w:tcMar>
          </w:tcPr>
          <w:p>
            <w:r>
              <w:rPr>
                <w:sz w:val="15"/>
              </w:rPr>
              <w:t>G01</w:t>
            </w:r>
          </w:p>
        </w:tc>
        <w:tc>
          <w:tcPr>
            <w:tcW w:type="dxa" w:w="1080"/>
            <w:vAlign w:val="top"/>
            <w:tcMar>
              <w:top w:w="70" w:type="dxa"/>
              <w:start w:w="75" w:type="dxa"/>
              <w:bottom w:w="70" w:type="dxa"/>
              <w:end w:w="75" w:type="dxa"/>
            </w:tcMar>
          </w:tcPr>
          <w:p>
            <w:r>
              <w:rPr>
                <w:sz w:val="15"/>
              </w:rPr>
              <w:t>Operational</w:t>
            </w:r>
          </w:p>
        </w:tc>
        <w:tc>
          <w:tcPr>
            <w:tcW w:type="dxa" w:w="3384"/>
            <w:vAlign w:val="top"/>
            <w:tcMar>
              <w:top w:w="70" w:type="dxa"/>
              <w:start w:w="75" w:type="dxa"/>
              <w:bottom w:w="70" w:type="dxa"/>
              <w:end w:w="75" w:type="dxa"/>
            </w:tcMar>
          </w:tcPr>
          <w:p>
            <w:r>
              <w:rPr>
                <w:sz w:val="15"/>
              </w:rPr>
              <w:t>Run the OpenAIRE Metadata Validator in PROVIDE.</w:t>
            </w:r>
          </w:p>
        </w:tc>
        <w:tc>
          <w:tcPr>
            <w:tcW w:type="dxa" w:w="4608"/>
            <w:vAlign w:val="top"/>
            <w:tcMar>
              <w:top w:w="70" w:type="dxa"/>
              <w:start w:w="75" w:type="dxa"/>
              <w:bottom w:w="70" w:type="dxa"/>
              <w:end w:w="75" w:type="dxa"/>
            </w:tcMar>
          </w:tcPr>
          <w:p>
            <w:r>
              <w:rPr>
                <w:sz w:val="15"/>
              </w:rPr>
              <w:t>A validation run is created for the repository/interface and the results are saved or referenced as evidence.</w:t>
            </w:r>
          </w:p>
          <w:p>
            <w:r>
              <w:rPr>
                <w:color w:val="55697D"/>
                <w:sz w:val="12"/>
              </w:rPr>
              <w:t>Source: https://guidelines.openaire.eu/</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G02</w:t>
            </w:r>
          </w:p>
        </w:tc>
        <w:tc>
          <w:tcPr>
            <w:tcW w:type="dxa" w:w="1080"/>
            <w:vAlign w:val="top"/>
            <w:tcMar>
              <w:top w:w="70" w:type="dxa"/>
              <w:start w:w="75" w:type="dxa"/>
              <w:bottom w:w="70" w:type="dxa"/>
              <w:end w:w="75" w:type="dxa"/>
            </w:tcMar>
          </w:tcPr>
          <w:p>
            <w:r>
              <w:rPr>
                <w:sz w:val="15"/>
              </w:rPr>
              <w:t>Operational</w:t>
            </w:r>
          </w:p>
        </w:tc>
        <w:tc>
          <w:tcPr>
            <w:tcW w:type="dxa" w:w="3384"/>
            <w:vAlign w:val="top"/>
            <w:tcMar>
              <w:top w:w="70" w:type="dxa"/>
              <w:start w:w="75" w:type="dxa"/>
              <w:bottom w:w="70" w:type="dxa"/>
              <w:end w:w="75" w:type="dxa"/>
            </w:tcMar>
          </w:tcPr>
          <w:p>
            <w:r>
              <w:rPr>
                <w:sz w:val="15"/>
              </w:rPr>
              <w:t>Resolve all failed mandatory checks before registration.</w:t>
            </w:r>
          </w:p>
        </w:tc>
        <w:tc>
          <w:tcPr>
            <w:tcW w:type="dxa" w:w="4608"/>
            <w:vAlign w:val="top"/>
            <w:tcMar>
              <w:top w:w="70" w:type="dxa"/>
              <w:start w:w="75" w:type="dxa"/>
              <w:bottom w:w="70" w:type="dxa"/>
              <w:end w:w="75" w:type="dxa"/>
            </w:tcMar>
          </w:tcPr>
          <w:p>
            <w:r>
              <w:rPr>
                <w:sz w:val="15"/>
              </w:rPr>
              <w:t>No unresolved failure remains for mandatory metadata/interface requirements in the Validator result.</w:t>
            </w:r>
          </w:p>
          <w:p>
            <w:r>
              <w:rPr>
                <w:color w:val="55697D"/>
                <w:sz w:val="12"/>
              </w:rPr>
              <w:t>Source: https://guidelines.openaire.eu/</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G03</w:t>
            </w:r>
          </w:p>
        </w:tc>
        <w:tc>
          <w:tcPr>
            <w:tcW w:type="dxa" w:w="1080"/>
            <w:vAlign w:val="top"/>
            <w:tcMar>
              <w:top w:w="70" w:type="dxa"/>
              <w:start w:w="75" w:type="dxa"/>
              <w:bottom w:w="70" w:type="dxa"/>
              <w:end w:w="75" w:type="dxa"/>
            </w:tcMar>
          </w:tcPr>
          <w:p>
            <w:r>
              <w:rPr>
                <w:sz w:val="15"/>
              </w:rPr>
              <w:t>Operational</w:t>
            </w:r>
          </w:p>
        </w:tc>
        <w:tc>
          <w:tcPr>
            <w:tcW w:type="dxa" w:w="3384"/>
            <w:vAlign w:val="top"/>
            <w:tcMar>
              <w:top w:w="70" w:type="dxa"/>
              <w:start w:w="75" w:type="dxa"/>
              <w:bottom w:w="70" w:type="dxa"/>
              <w:end w:w="75" w:type="dxa"/>
            </w:tcMar>
          </w:tcPr>
          <w:p>
            <w:r>
              <w:rPr>
                <w:sz w:val="15"/>
              </w:rPr>
              <w:t>Review warnings and recommended-field failures.</w:t>
            </w:r>
          </w:p>
        </w:tc>
        <w:tc>
          <w:tcPr>
            <w:tcW w:type="dxa" w:w="4608"/>
            <w:vAlign w:val="top"/>
            <w:tcMar>
              <w:top w:w="70" w:type="dxa"/>
              <w:start w:w="75" w:type="dxa"/>
              <w:bottom w:w="70" w:type="dxa"/>
              <w:end w:w="75" w:type="dxa"/>
            </w:tcMar>
          </w:tcPr>
          <w:p>
            <w:r>
              <w:rPr>
                <w:sz w:val="15"/>
              </w:rPr>
              <w:t>Warnings are either corrected or documented with a reason for acceptance.</w:t>
            </w:r>
          </w:p>
          <w:p>
            <w:r>
              <w:rPr>
                <w:color w:val="55697D"/>
                <w:sz w:val="12"/>
              </w:rPr>
              <w:t>Source: https://guidelines.openaire.eu/en/latest/data/application_profile.html</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G04</w:t>
            </w:r>
          </w:p>
        </w:tc>
        <w:tc>
          <w:tcPr>
            <w:tcW w:type="dxa" w:w="1080"/>
            <w:vAlign w:val="top"/>
            <w:tcMar>
              <w:top w:w="70" w:type="dxa"/>
              <w:start w:w="75" w:type="dxa"/>
              <w:bottom w:w="70" w:type="dxa"/>
              <w:end w:w="75" w:type="dxa"/>
            </w:tcMar>
          </w:tcPr>
          <w:p>
            <w:r>
              <w:rPr>
                <w:sz w:val="15"/>
              </w:rPr>
              <w:t>Operational</w:t>
            </w:r>
          </w:p>
        </w:tc>
        <w:tc>
          <w:tcPr>
            <w:tcW w:type="dxa" w:w="3384"/>
            <w:vAlign w:val="top"/>
            <w:tcMar>
              <w:top w:w="70" w:type="dxa"/>
              <w:start w:w="75" w:type="dxa"/>
              <w:bottom w:w="70" w:type="dxa"/>
              <w:end w:w="75" w:type="dxa"/>
            </w:tcMar>
          </w:tcPr>
          <w:p>
            <w:r>
              <w:rPr>
                <w:sz w:val="15"/>
              </w:rPr>
              <w:t>Record corrective actions and repeat validation.</w:t>
            </w:r>
          </w:p>
        </w:tc>
        <w:tc>
          <w:tcPr>
            <w:tcW w:type="dxa" w:w="4608"/>
            <w:vAlign w:val="top"/>
            <w:tcMar>
              <w:top w:w="70" w:type="dxa"/>
              <w:start w:w="75" w:type="dxa"/>
              <w:bottom w:w="70" w:type="dxa"/>
              <w:end w:w="75" w:type="dxa"/>
            </w:tcMar>
          </w:tcPr>
          <w:p>
            <w:r>
              <w:rPr>
                <w:sz w:val="15"/>
              </w:rPr>
              <w:t>Each failed/partial check has an owner and action; the Validator is rerun after corrections.</w:t>
            </w:r>
          </w:p>
          <w:p>
            <w:r>
              <w:rPr>
                <w:color w:val="55697D"/>
                <w:sz w:val="12"/>
              </w:rPr>
              <w:t>Source: https://guidelines.openaire.eu/</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G05</w:t>
            </w:r>
          </w:p>
        </w:tc>
        <w:tc>
          <w:tcPr>
            <w:tcW w:type="dxa" w:w="1080"/>
            <w:vAlign w:val="top"/>
            <w:tcMar>
              <w:top w:w="70" w:type="dxa"/>
              <w:start w:w="75" w:type="dxa"/>
              <w:bottom w:w="70" w:type="dxa"/>
              <w:end w:w="75" w:type="dxa"/>
            </w:tcMar>
          </w:tcPr>
          <w:p>
            <w:r>
              <w:rPr>
                <w:sz w:val="15"/>
              </w:rPr>
              <w:t>Operational</w:t>
            </w:r>
          </w:p>
        </w:tc>
        <w:tc>
          <w:tcPr>
            <w:tcW w:type="dxa" w:w="3384"/>
            <w:vAlign w:val="top"/>
            <w:tcMar>
              <w:top w:w="70" w:type="dxa"/>
              <w:start w:w="75" w:type="dxa"/>
              <w:bottom w:w="70" w:type="dxa"/>
              <w:end w:w="75" w:type="dxa"/>
            </w:tcMar>
          </w:tcPr>
          <w:p>
            <w:r>
              <w:rPr>
                <w:sz w:val="15"/>
              </w:rPr>
              <w:t>Submit the data source for registration only after successful validation.</w:t>
            </w:r>
          </w:p>
        </w:tc>
        <w:tc>
          <w:tcPr>
            <w:tcW w:type="dxa" w:w="4608"/>
            <w:vAlign w:val="top"/>
            <w:tcMar>
              <w:top w:w="70" w:type="dxa"/>
              <w:start w:w="75" w:type="dxa"/>
              <w:bottom w:w="70" w:type="dxa"/>
              <w:end w:w="75" w:type="dxa"/>
            </w:tcMar>
          </w:tcPr>
          <w:p>
            <w:r>
              <w:rPr>
                <w:sz w:val="15"/>
              </w:rPr>
              <w:t>The data source proceeds to OpenAIRE registration after compatibility validation succeeds.</w:t>
            </w:r>
          </w:p>
          <w:p>
            <w:r>
              <w:rPr>
                <w:color w:val="55697D"/>
                <w:sz w:val="12"/>
              </w:rPr>
              <w:t>Source: https://guidelines.openaire.eu/</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G06</w:t>
            </w:r>
          </w:p>
        </w:tc>
        <w:tc>
          <w:tcPr>
            <w:tcW w:type="dxa" w:w="1080"/>
            <w:vAlign w:val="top"/>
            <w:tcMar>
              <w:top w:w="70" w:type="dxa"/>
              <w:start w:w="75" w:type="dxa"/>
              <w:bottom w:w="70" w:type="dxa"/>
              <w:end w:w="75" w:type="dxa"/>
            </w:tcMar>
          </w:tcPr>
          <w:p>
            <w:r>
              <w:rPr>
                <w:sz w:val="15"/>
              </w:rPr>
              <w:t>Operational</w:t>
            </w:r>
          </w:p>
        </w:tc>
        <w:tc>
          <w:tcPr>
            <w:tcW w:type="dxa" w:w="3384"/>
            <w:vAlign w:val="top"/>
            <w:tcMar>
              <w:top w:w="70" w:type="dxa"/>
              <w:start w:w="75" w:type="dxa"/>
              <w:bottom w:w="70" w:type="dxa"/>
              <w:end w:w="75" w:type="dxa"/>
            </w:tcMar>
          </w:tcPr>
          <w:p>
            <w:r>
              <w:rPr>
                <w:sz w:val="15"/>
              </w:rPr>
              <w:t>Verify successful aggregation/indexing after registration.</w:t>
            </w:r>
          </w:p>
        </w:tc>
        <w:tc>
          <w:tcPr>
            <w:tcW w:type="dxa" w:w="4608"/>
            <w:vAlign w:val="top"/>
            <w:tcMar>
              <w:top w:w="70" w:type="dxa"/>
              <w:start w:w="75" w:type="dxa"/>
              <w:bottom w:w="70" w:type="dxa"/>
              <w:end w:w="75" w:type="dxa"/>
            </w:tcMar>
          </w:tcPr>
          <w:p>
            <w:r>
              <w:rPr>
                <w:sz w:val="15"/>
              </w:rPr>
              <w:t>After onboarding, representative repository records can be found in the OpenAIRE aggregation/Graph or equivalent PROVIDE status confirms harvesting.</w:t>
            </w:r>
          </w:p>
          <w:p>
            <w:r>
              <w:rPr>
                <w:color w:val="55697D"/>
                <w:sz w:val="12"/>
              </w:rPr>
              <w:t>Source: https://guidelines.openaire.eu/</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r>
        <w:tc>
          <w:tcPr>
            <w:tcW w:type="dxa" w:w="792"/>
            <w:vAlign w:val="top"/>
            <w:tcMar>
              <w:top w:w="70" w:type="dxa"/>
              <w:start w:w="75" w:type="dxa"/>
              <w:bottom w:w="70" w:type="dxa"/>
              <w:end w:w="75" w:type="dxa"/>
            </w:tcMar>
          </w:tcPr>
          <w:p>
            <w:r>
              <w:rPr>
                <w:sz w:val="15"/>
              </w:rPr>
              <w:t>G07</w:t>
            </w:r>
          </w:p>
        </w:tc>
        <w:tc>
          <w:tcPr>
            <w:tcW w:type="dxa" w:w="1080"/>
            <w:vAlign w:val="top"/>
            <w:tcMar>
              <w:top w:w="70" w:type="dxa"/>
              <w:start w:w="75" w:type="dxa"/>
              <w:bottom w:w="70" w:type="dxa"/>
              <w:end w:w="75" w:type="dxa"/>
            </w:tcMar>
          </w:tcPr>
          <w:p>
            <w:r>
              <w:rPr>
                <w:sz w:val="15"/>
              </w:rPr>
              <w:t>Operational</w:t>
            </w:r>
          </w:p>
        </w:tc>
        <w:tc>
          <w:tcPr>
            <w:tcW w:type="dxa" w:w="3384"/>
            <w:vAlign w:val="top"/>
            <w:tcMar>
              <w:top w:w="70" w:type="dxa"/>
              <w:start w:w="75" w:type="dxa"/>
              <w:bottom w:w="70" w:type="dxa"/>
              <w:end w:w="75" w:type="dxa"/>
            </w:tcMar>
          </w:tcPr>
          <w:p>
            <w:r>
              <w:rPr>
                <w:sz w:val="15"/>
              </w:rPr>
              <w:t>Revalidate after material interface or mapping changes.</w:t>
            </w:r>
          </w:p>
        </w:tc>
        <w:tc>
          <w:tcPr>
            <w:tcW w:type="dxa" w:w="4608"/>
            <w:vAlign w:val="top"/>
            <w:tcMar>
              <w:top w:w="70" w:type="dxa"/>
              <w:start w:w="75" w:type="dxa"/>
              <w:bottom w:w="70" w:type="dxa"/>
              <w:end w:w="75" w:type="dxa"/>
            </w:tcMar>
          </w:tcPr>
          <w:p>
            <w:r>
              <w:rPr>
                <w:sz w:val="15"/>
              </w:rPr>
              <w:t>A new validation is scheduled after changes to OAI-PMH, metadata mappings, controlled values or repository upgrades.</w:t>
            </w:r>
          </w:p>
          <w:p>
            <w:r>
              <w:rPr>
                <w:color w:val="55697D"/>
                <w:sz w:val="12"/>
              </w:rPr>
              <w:t>Source: https://www.openaire.eu/validator-and-registration/</w:t>
            </w:r>
          </w:p>
        </w:tc>
        <w:tc>
          <w:tcPr>
            <w:tcW w:type="dxa" w:w="1584"/>
            <w:vAlign w:val="top"/>
            <w:tcMar>
              <w:top w:w="70" w:type="dxa"/>
              <w:start w:w="75" w:type="dxa"/>
              <w:bottom w:w="70" w:type="dxa"/>
              <w:end w:w="75" w:type="dxa"/>
            </w:tcMar>
            <w:shd w:fill="FFFDF2"/>
          </w:tcPr>
          <w:p>
            <w:r>
              <w:rPr>
                <w:sz w:val="15"/>
              </w:rPr>
              <w:t>☐ Not checked</w:t>
            </w:r>
          </w:p>
        </w:tc>
        <w:tc>
          <w:tcPr>
            <w:tcW w:type="dxa" w:w="2160"/>
            <w:vAlign w:val="top"/>
            <w:tcMar>
              <w:top w:w="70" w:type="dxa"/>
              <w:start w:w="75" w:type="dxa"/>
              <w:bottom w:w="70" w:type="dxa"/>
              <w:end w:w="75" w:type="dxa"/>
            </w:tcMar>
            <w:shd w:fill="FFFDF2"/>
          </w:tcPr>
          <w:p>
            <w:r>
              <w:rPr>
                <w:sz w:val="15"/>
              </w:rPr>
            </w:r>
          </w:p>
        </w:tc>
        <w:tc>
          <w:tcPr>
            <w:tcW w:type="dxa" w:w="2304"/>
            <w:vAlign w:val="top"/>
            <w:tcMar>
              <w:top w:w="70" w:type="dxa"/>
              <w:start w:w="75" w:type="dxa"/>
              <w:bottom w:w="70" w:type="dxa"/>
              <w:end w:w="75" w:type="dxa"/>
            </w:tcMar>
            <w:shd w:fill="FFFDF2"/>
          </w:tcPr>
          <w:p>
            <w:r>
              <w:rPr>
                <w:sz w:val="15"/>
              </w:rPr>
            </w:r>
          </w:p>
        </w:tc>
      </w:tr>
    </w:tbl>
    <w:p/>
    <w:p>
      <w:pPr>
        <w:pStyle w:val="Heading1"/>
      </w:pPr>
      <w:r>
        <w:t>Official basis / Офіційні джерела</w:t>
      </w:r>
    </w:p>
    <w:p>
      <w:pPr>
        <w:spacing w:after="30"/>
      </w:pPr>
      <w:r>
        <w:rPr>
          <w:b/>
        </w:rPr>
        <w:t xml:space="preserve">OpenAIRE Guidelines: </w:t>
      </w:r>
      <w:r>
        <w:t>https://guidelines.openaire.eu/</w:t>
      </w:r>
    </w:p>
    <w:p>
      <w:pPr>
        <w:spacing w:after="30"/>
      </w:pPr>
      <w:r>
        <w:rPr>
          <w:b/>
        </w:rPr>
        <w:t xml:space="preserve">OpenAIRE Guidelines for Data Archives: </w:t>
      </w:r>
      <w:r>
        <w:t>https://guidelines.openaire.eu/en/latest/data/index.html</w:t>
      </w:r>
    </w:p>
    <w:p>
      <w:pPr>
        <w:spacing w:after="30"/>
      </w:pPr>
      <w:r>
        <w:rPr>
          <w:b/>
        </w:rPr>
        <w:t xml:space="preserve">Use of OAI-PMH: </w:t>
      </w:r>
      <w:r>
        <w:t>https://guidelines.openaire.eu/en/latest/data/use_of_oai_pmh.html</w:t>
      </w:r>
    </w:p>
    <w:p>
      <w:pPr>
        <w:spacing w:after="30"/>
      </w:pPr>
      <w:r>
        <w:rPr>
          <w:b/>
        </w:rPr>
        <w:t xml:space="preserve">Application Profile Overview: </w:t>
      </w:r>
      <w:r>
        <w:t>https://guidelines.openaire.eu/en/latest/data/application_profile.html</w:t>
      </w:r>
    </w:p>
    <w:p>
      <w:pPr>
        <w:spacing w:after="30"/>
      </w:pPr>
      <w:r>
        <w:rPr>
          <w:b/>
        </w:rPr>
        <w:t xml:space="preserve">Use of DataCite: </w:t>
      </w:r>
      <w:r>
        <w:t>https://guidelines.openaire.eu/en/latest/data/use_of_datacite.html</w:t>
      </w:r>
    </w:p>
    <w:p>
      <w:pPr>
        <w:spacing w:after="30"/>
      </w:pPr>
      <w:r>
        <w:rPr>
          <w:b/>
        </w:rPr>
        <w:t xml:space="preserve">Creator: </w:t>
      </w:r>
      <w:r>
        <w:t>https://guidelines.openaire.eu/en/latest/data/field_creator.html</w:t>
      </w:r>
    </w:p>
    <w:p>
      <w:pPr>
        <w:spacing w:after="30"/>
      </w:pPr>
      <w:r>
        <w:rPr>
          <w:b/>
        </w:rPr>
        <w:t xml:space="preserve">Rights: </w:t>
      </w:r>
      <w:r>
        <w:t>https://guidelines.openaire.eu/en/latest/data/field_rights.html</w:t>
      </w:r>
    </w:p>
    <w:p>
      <w:pPr>
        <w:spacing w:after="30"/>
      </w:pPr>
      <w:r>
        <w:rPr>
          <w:b/>
        </w:rPr>
        <w:t xml:space="preserve">RelatedIdentifier: </w:t>
      </w:r>
      <w:r>
        <w:t>https://guidelines.openaire.eu/en/latest/data/field_relatedidentifier.html</w:t>
      </w:r>
    </w:p>
    <w:p>
      <w:pPr>
        <w:spacing w:after="30"/>
      </w:pPr>
      <w:r>
        <w:rPr>
          <w:b/>
        </w:rPr>
        <w:t xml:space="preserve">Description: </w:t>
      </w:r>
      <w:r>
        <w:t>https://guidelines.openaire.eu/en/latest/data/field_description.html</w:t>
      </w:r>
    </w:p>
    <w:p>
      <w:pPr>
        <w:spacing w:after="30"/>
      </w:pPr>
      <w:r>
        <w:rPr>
          <w:b/>
        </w:rPr>
        <w:t xml:space="preserve">ResourceType: </w:t>
      </w:r>
      <w:r>
        <w:t>https://guidelines.openaire.eu/en/latest/data/field_resourcetype.html</w:t>
      </w:r>
    </w:p>
    <w:p>
      <w:pPr>
        <w:spacing w:after="30"/>
      </w:pPr>
      <w:r>
        <w:rPr>
          <w:b/>
        </w:rPr>
        <w:t xml:space="preserve">Validator and Registration: </w:t>
      </w:r>
      <w:r>
        <w:t>https://www.openaire.eu/validator-and-registration/</w:t>
      </w:r>
    </w:p>
    <w:sectPr w:rsidR="00FC693F" w:rsidRPr="0006063C" w:rsidSect="00034616">
      <w:footerReference w:type="default" r:id="rId9"/>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E6E"/>
        <w:sz w:val="14"/>
      </w:rPr>
      <w:t>OpenAIRE Compatibility Checklist v1.0 • Universal pre-check • accessed 2026-08-20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B4F8A"/>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B4F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